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99" w:rsidRPr="00A75DA9" w:rsidRDefault="008B3899" w:rsidP="008B3899">
      <w:pPr>
        <w:spacing w:line="320" w:lineRule="exact"/>
        <w:jc w:val="center"/>
        <w:rPr>
          <w:rFonts w:ascii="Palatino Linotype" w:eastAsia="標楷體" w:hAnsi="Palatino Linotype"/>
          <w:b/>
          <w:sz w:val="28"/>
        </w:rPr>
      </w:pPr>
      <w:r w:rsidRPr="00A75DA9">
        <w:rPr>
          <w:rFonts w:ascii="Palatino Linotype" w:eastAsia="標楷體" w:hAnsi="Palatino Linotype"/>
          <w:b/>
          <w:sz w:val="28"/>
        </w:rPr>
        <w:t>Foreign Students Course Requirements and Qualifying Examination for the Doctor of Philosophy Degree</w:t>
      </w:r>
    </w:p>
    <w:p w:rsidR="008B3899" w:rsidRPr="00A75DA9" w:rsidRDefault="008B3899" w:rsidP="008B3899">
      <w:pPr>
        <w:spacing w:line="320" w:lineRule="exact"/>
        <w:jc w:val="center"/>
        <w:rPr>
          <w:rFonts w:ascii="Palatino Linotype" w:eastAsia="標楷體" w:hAnsi="Palatino Linotype"/>
          <w:b/>
          <w:sz w:val="28"/>
        </w:rPr>
      </w:pPr>
      <w:r w:rsidRPr="00A75DA9">
        <w:rPr>
          <w:rFonts w:ascii="Palatino Linotype" w:eastAsia="標楷體" w:hAnsi="Palatino Linotype"/>
          <w:b/>
          <w:sz w:val="28"/>
        </w:rPr>
        <w:t xml:space="preserve">Industrial Engineering and Management Department, Yuan </w:t>
      </w:r>
      <w:proofErr w:type="spellStart"/>
      <w:r w:rsidRPr="00A75DA9">
        <w:rPr>
          <w:rFonts w:ascii="Palatino Linotype" w:eastAsia="標楷體" w:hAnsi="Palatino Linotype"/>
          <w:b/>
          <w:sz w:val="28"/>
        </w:rPr>
        <w:t>Ze</w:t>
      </w:r>
      <w:proofErr w:type="spellEnd"/>
      <w:r w:rsidRPr="00A75DA9">
        <w:rPr>
          <w:rFonts w:ascii="Palatino Linotype" w:eastAsia="標楷體" w:hAnsi="Palatino Linotype"/>
          <w:b/>
          <w:sz w:val="28"/>
        </w:rPr>
        <w:t xml:space="preserve"> University</w:t>
      </w:r>
    </w:p>
    <w:p w:rsidR="008B3899" w:rsidRPr="00A75DA9" w:rsidRDefault="008B3899" w:rsidP="008B3899">
      <w:pPr>
        <w:spacing w:line="320" w:lineRule="exact"/>
        <w:jc w:val="center"/>
        <w:rPr>
          <w:rFonts w:ascii="Palatino Linotype" w:hAnsi="Palatino Linotype"/>
          <w:szCs w:val="24"/>
        </w:rPr>
      </w:pPr>
      <w:r w:rsidRPr="00A75DA9">
        <w:rPr>
          <w:rFonts w:ascii="Palatino Linotype" w:eastAsia="標楷體" w:hAnsi="Palatino Linotype"/>
          <w:sz w:val="28"/>
        </w:rPr>
        <w:t xml:space="preserve"> (Applicable for the students enrolled in the year </w:t>
      </w:r>
      <w:r w:rsidRPr="002F048E">
        <w:rPr>
          <w:rFonts w:ascii="Palatino Linotype" w:eastAsia="標楷體" w:hAnsi="Palatino Linotype" w:hint="eastAsia"/>
          <w:color w:val="FF0000"/>
          <w:sz w:val="28"/>
        </w:rPr>
        <w:t>201</w:t>
      </w:r>
      <w:r w:rsidR="002F048E" w:rsidRPr="002F048E">
        <w:rPr>
          <w:rFonts w:ascii="Palatino Linotype" w:eastAsia="標楷體" w:hAnsi="Palatino Linotype" w:hint="eastAsia"/>
          <w:color w:val="FF0000"/>
          <w:sz w:val="28"/>
        </w:rPr>
        <w:t>6</w:t>
      </w:r>
      <w:r w:rsidRPr="002F048E">
        <w:rPr>
          <w:rFonts w:ascii="Palatino Linotype" w:eastAsia="標楷體" w:hAnsi="Palatino Linotype" w:hint="eastAsia"/>
          <w:color w:val="FF0000"/>
          <w:sz w:val="28"/>
        </w:rPr>
        <w:t xml:space="preserve"> </w:t>
      </w:r>
      <w:r>
        <w:rPr>
          <w:rFonts w:ascii="Palatino Linotype" w:eastAsia="標楷體" w:hAnsi="Palatino Linotype"/>
          <w:sz w:val="28"/>
        </w:rPr>
        <w:t>fall</w:t>
      </w:r>
      <w:r w:rsidRPr="00A75DA9">
        <w:rPr>
          <w:rFonts w:ascii="Palatino Linotype" w:eastAsia="標楷體" w:hAnsi="Palatino Linotype"/>
          <w:sz w:val="28"/>
        </w:rPr>
        <w:t>)</w:t>
      </w:r>
    </w:p>
    <w:p w:rsidR="000653A2" w:rsidRPr="000653A2" w:rsidRDefault="002F048E" w:rsidP="000653A2">
      <w:pPr>
        <w:snapToGrid w:val="0"/>
        <w:spacing w:before="240" w:after="60"/>
        <w:ind w:rightChars="104" w:right="250" w:firstLineChars="2800" w:firstLine="5040"/>
        <w:jc w:val="right"/>
        <w:rPr>
          <w:rFonts w:eastAsia="標楷體"/>
          <w:color w:val="000000"/>
          <w:kern w:val="0"/>
          <w:sz w:val="18"/>
          <w:szCs w:val="18"/>
          <w:lang w:val="zh-TW"/>
        </w:rPr>
      </w:pPr>
      <w:r w:rsidRPr="002C6D17">
        <w:rPr>
          <w:rFonts w:eastAsia="標楷體"/>
          <w:sz w:val="18"/>
          <w:szCs w:val="18"/>
        </w:rPr>
        <w:t xml:space="preserve">105.04.20 </w:t>
      </w:r>
      <w:r w:rsidRPr="002C6D17">
        <w:rPr>
          <w:rFonts w:eastAsia="標楷體"/>
          <w:sz w:val="18"/>
          <w:szCs w:val="18"/>
        </w:rPr>
        <w:t>一</w:t>
      </w:r>
      <w:r w:rsidRPr="002C6D17">
        <w:rPr>
          <w:rFonts w:eastAsia="標楷體"/>
          <w:sz w:val="18"/>
          <w:szCs w:val="18"/>
        </w:rPr>
        <w:t>○</w:t>
      </w:r>
      <w:r w:rsidRPr="002C6D17">
        <w:rPr>
          <w:rFonts w:eastAsia="標楷體"/>
          <w:sz w:val="18"/>
          <w:szCs w:val="18"/>
        </w:rPr>
        <w:t>四學年第五次教務會議通過</w:t>
      </w:r>
    </w:p>
    <w:p w:rsidR="000653A2" w:rsidRPr="000653A2" w:rsidRDefault="000653A2" w:rsidP="008B3899">
      <w:pPr>
        <w:snapToGrid w:val="0"/>
        <w:spacing w:before="240" w:after="60"/>
        <w:ind w:rightChars="104" w:right="250" w:firstLineChars="2800" w:firstLine="5040"/>
        <w:jc w:val="right"/>
        <w:rPr>
          <w:rFonts w:ascii="Palatino Linotype" w:eastAsia="標楷體" w:hAnsi="Palatino Linotype"/>
          <w:sz w:val="18"/>
        </w:rPr>
      </w:pPr>
    </w:p>
    <w:p w:rsidR="008B3899" w:rsidRPr="003B1755" w:rsidRDefault="008B3899" w:rsidP="008B3899">
      <w:pPr>
        <w:spacing w:line="320" w:lineRule="exact"/>
        <w:rPr>
          <w:rFonts w:ascii="Palatino Linotype" w:hAnsi="Palatino Linotype" w:cs="Arial"/>
          <w:szCs w:val="24"/>
        </w:rPr>
      </w:pPr>
      <w:r w:rsidRPr="00A75DA9">
        <w:rPr>
          <w:rFonts w:ascii="Palatino Linotype" w:eastAsia="標楷體" w:hAnsi="標楷體"/>
          <w:b/>
          <w:sz w:val="28"/>
        </w:rPr>
        <w:t>◎</w:t>
      </w:r>
      <w:r w:rsidRPr="00A75DA9">
        <w:rPr>
          <w:rFonts w:ascii="Palatino Linotype" w:hAnsi="Palatino Linotype" w:cs="Arial"/>
          <w:b/>
          <w:szCs w:val="24"/>
        </w:rPr>
        <w:t>Compulsory Course (3 Credits)</w:t>
      </w:r>
    </w:p>
    <w:p w:rsidR="008B3899" w:rsidRPr="00A75DA9" w:rsidRDefault="008B3899" w:rsidP="008B3899">
      <w:pPr>
        <w:spacing w:line="320" w:lineRule="exact"/>
        <w:ind w:leftChars="150" w:left="360" w:firstLine="2"/>
        <w:rPr>
          <w:rFonts w:ascii="Palatino Linotype" w:eastAsia="標楷體" w:hAnsi="Palatino Linotype"/>
          <w:sz w:val="22"/>
          <w:szCs w:val="22"/>
        </w:rPr>
      </w:pPr>
      <w:r w:rsidRPr="00A75DA9">
        <w:rPr>
          <w:rFonts w:ascii="Palatino Linotype" w:eastAsia="標楷體" w:hAnsi="Palatino Linotype"/>
          <w:sz w:val="22"/>
          <w:szCs w:val="22"/>
        </w:rPr>
        <w:t>「</w:t>
      </w:r>
      <w:r w:rsidR="002E6C5B" w:rsidRPr="002F048E">
        <w:rPr>
          <w:rFonts w:ascii="Palatino Linotype" w:eastAsia="標楷體" w:hAnsi="Palatino Linotype" w:hint="eastAsia"/>
          <w:sz w:val="22"/>
          <w:szCs w:val="22"/>
          <w:u w:val="single"/>
        </w:rPr>
        <w:t>IE608</w:t>
      </w:r>
      <w:r w:rsidRPr="002F048E">
        <w:rPr>
          <w:rFonts w:ascii="Palatino Linotype" w:eastAsia="標楷體" w:hAnsi="Palatino Linotype"/>
          <w:sz w:val="22"/>
          <w:szCs w:val="22"/>
          <w:u w:val="single"/>
        </w:rPr>
        <w:t xml:space="preserve"> </w:t>
      </w:r>
      <w:r w:rsidRPr="00A75DA9">
        <w:rPr>
          <w:rFonts w:ascii="Palatino Linotype" w:eastAsia="標楷體" w:hAnsi="Palatino Linotype"/>
          <w:sz w:val="22"/>
          <w:szCs w:val="22"/>
          <w:u w:val="single"/>
        </w:rPr>
        <w:t>Technological English</w:t>
      </w:r>
      <w:r w:rsidRPr="00A75DA9">
        <w:rPr>
          <w:rFonts w:ascii="Palatino Linotype" w:eastAsia="標楷體" w:hAnsi="Palatino Linotype"/>
          <w:sz w:val="22"/>
          <w:szCs w:val="22"/>
        </w:rPr>
        <w:t>」</w:t>
      </w:r>
      <w:r w:rsidRPr="00A75DA9">
        <w:rPr>
          <w:rFonts w:ascii="Palatino Linotype" w:eastAsia="標楷體" w:hAnsi="Palatino Linotype"/>
          <w:sz w:val="22"/>
          <w:szCs w:val="22"/>
        </w:rPr>
        <w:t xml:space="preserve">3 Credits </w:t>
      </w:r>
      <w:proofErr w:type="gramStart"/>
      <w:r w:rsidRPr="00A75DA9">
        <w:rPr>
          <w:rFonts w:ascii="Palatino Linotype" w:eastAsia="標楷體" w:hAnsi="Palatino Linotype"/>
          <w:sz w:val="22"/>
          <w:szCs w:val="22"/>
        </w:rPr>
        <w:t>–</w:t>
      </w:r>
      <w:proofErr w:type="gramEnd"/>
      <w:r w:rsidRPr="00A75DA9">
        <w:rPr>
          <w:rFonts w:ascii="Palatino Linotype" w:eastAsia="標楷體" w:hAnsi="Palatino Linotype"/>
          <w:sz w:val="22"/>
          <w:szCs w:val="22"/>
        </w:rPr>
        <w:t xml:space="preserve"> The students whose English examination result reach the following criteria may apply for remittal.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560"/>
        <w:gridCol w:w="1440"/>
        <w:gridCol w:w="1320"/>
        <w:gridCol w:w="2640"/>
      </w:tblGrid>
      <w:tr w:rsidR="008B3899" w:rsidRPr="007F3DC3" w:rsidTr="007F3DC3">
        <w:tc>
          <w:tcPr>
            <w:tcW w:w="1440" w:type="dxa"/>
          </w:tcPr>
          <w:p w:rsidR="008B3899" w:rsidRPr="007F3DC3" w:rsidRDefault="008B3899" w:rsidP="007F3DC3">
            <w:pPr>
              <w:spacing w:line="320" w:lineRule="exact"/>
              <w:ind w:leftChars="-45" w:left="-108" w:firstLine="2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7F3DC3">
              <w:rPr>
                <w:rFonts w:ascii="Palatino Linotype" w:eastAsia="標楷體" w:hAnsi="Palatino Linotype"/>
                <w:sz w:val="22"/>
                <w:szCs w:val="22"/>
              </w:rPr>
              <w:t>GEPT</w:t>
            </w:r>
          </w:p>
        </w:tc>
        <w:tc>
          <w:tcPr>
            <w:tcW w:w="1560" w:type="dxa"/>
          </w:tcPr>
          <w:p w:rsidR="008B3899" w:rsidRPr="007F3DC3" w:rsidRDefault="008B3899" w:rsidP="007F3DC3">
            <w:pPr>
              <w:spacing w:line="320" w:lineRule="exact"/>
              <w:ind w:leftChars="-45" w:left="-108" w:firstLine="2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7F3DC3">
              <w:rPr>
                <w:rFonts w:ascii="Palatino Linotype" w:eastAsia="標楷體" w:hAnsi="Palatino Linotype"/>
                <w:sz w:val="22"/>
                <w:szCs w:val="22"/>
              </w:rPr>
              <w:t>IELTS</w:t>
            </w:r>
          </w:p>
        </w:tc>
        <w:tc>
          <w:tcPr>
            <w:tcW w:w="1440" w:type="dxa"/>
          </w:tcPr>
          <w:p w:rsidR="008B3899" w:rsidRPr="007F3DC3" w:rsidRDefault="008B3899" w:rsidP="007F3DC3">
            <w:pPr>
              <w:spacing w:line="320" w:lineRule="exact"/>
              <w:ind w:leftChars="-45" w:left="-108" w:firstLine="2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7F3DC3">
              <w:rPr>
                <w:rFonts w:ascii="Palatino Linotype" w:eastAsia="標楷體" w:hAnsi="Palatino Linotype"/>
                <w:sz w:val="22"/>
                <w:szCs w:val="22"/>
              </w:rPr>
              <w:t>TOFEL</w:t>
            </w:r>
          </w:p>
        </w:tc>
        <w:tc>
          <w:tcPr>
            <w:tcW w:w="1320" w:type="dxa"/>
          </w:tcPr>
          <w:p w:rsidR="008B3899" w:rsidRPr="007F3DC3" w:rsidRDefault="008B3899" w:rsidP="007F3DC3">
            <w:pPr>
              <w:spacing w:line="320" w:lineRule="exact"/>
              <w:ind w:leftChars="-45" w:left="-108" w:firstLine="2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7F3DC3">
              <w:rPr>
                <w:rFonts w:ascii="Palatino Linotype" w:eastAsia="標楷體" w:hAnsi="Palatino Linotype"/>
                <w:sz w:val="22"/>
                <w:szCs w:val="22"/>
              </w:rPr>
              <w:t>TOEIC</w:t>
            </w:r>
          </w:p>
        </w:tc>
        <w:tc>
          <w:tcPr>
            <w:tcW w:w="2640" w:type="dxa"/>
          </w:tcPr>
          <w:p w:rsidR="008B3899" w:rsidRPr="007F3DC3" w:rsidRDefault="008B3899" w:rsidP="007F3DC3">
            <w:pPr>
              <w:spacing w:line="320" w:lineRule="exact"/>
              <w:ind w:leftChars="-45" w:left="-108" w:firstLine="2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7F3DC3">
              <w:rPr>
                <w:rFonts w:ascii="Palatino Linotype" w:eastAsia="標楷體" w:hAnsi="Palatino Linotype"/>
                <w:sz w:val="22"/>
                <w:szCs w:val="22"/>
              </w:rPr>
              <w:t xml:space="preserve">Equivalent Course Grade </w:t>
            </w:r>
          </w:p>
        </w:tc>
      </w:tr>
      <w:tr w:rsidR="008B3899" w:rsidRPr="007F3DC3" w:rsidTr="007F3DC3">
        <w:tc>
          <w:tcPr>
            <w:tcW w:w="1440" w:type="dxa"/>
          </w:tcPr>
          <w:p w:rsidR="008B3899" w:rsidRPr="007F3DC3" w:rsidRDefault="008B3899" w:rsidP="007F3DC3">
            <w:pPr>
              <w:spacing w:line="320" w:lineRule="exact"/>
              <w:ind w:leftChars="-45" w:left="-108" w:firstLine="2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7F3DC3">
              <w:rPr>
                <w:rFonts w:ascii="Palatino Linotype" w:eastAsia="標楷體" w:hAnsi="Palatino Linotype"/>
                <w:sz w:val="22"/>
                <w:szCs w:val="22"/>
              </w:rPr>
              <w:t>80</w:t>
            </w:r>
          </w:p>
        </w:tc>
        <w:tc>
          <w:tcPr>
            <w:tcW w:w="1560" w:type="dxa"/>
          </w:tcPr>
          <w:p w:rsidR="008B3899" w:rsidRPr="007F3DC3" w:rsidRDefault="008B3899" w:rsidP="007F3DC3">
            <w:pPr>
              <w:spacing w:line="320" w:lineRule="exact"/>
              <w:ind w:leftChars="-45" w:left="-108" w:firstLine="2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7F3DC3">
              <w:rPr>
                <w:rFonts w:ascii="Palatino Linotype" w:eastAsia="標楷體" w:hAnsi="Palatino Linotype"/>
                <w:sz w:val="22"/>
                <w:szCs w:val="22"/>
              </w:rPr>
              <w:t>6.5</w:t>
            </w:r>
          </w:p>
        </w:tc>
        <w:tc>
          <w:tcPr>
            <w:tcW w:w="1440" w:type="dxa"/>
          </w:tcPr>
          <w:p w:rsidR="008B3899" w:rsidRPr="007F3DC3" w:rsidRDefault="008B3899" w:rsidP="007F3DC3">
            <w:pPr>
              <w:spacing w:line="320" w:lineRule="exact"/>
              <w:ind w:leftChars="-45" w:left="-108" w:firstLine="2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7F3DC3">
              <w:rPr>
                <w:rFonts w:ascii="Palatino Linotype" w:eastAsia="標楷體" w:hAnsi="Palatino Linotype"/>
                <w:sz w:val="22"/>
                <w:szCs w:val="22"/>
              </w:rPr>
              <w:t>118</w:t>
            </w:r>
          </w:p>
        </w:tc>
        <w:tc>
          <w:tcPr>
            <w:tcW w:w="1320" w:type="dxa"/>
          </w:tcPr>
          <w:p w:rsidR="008B3899" w:rsidRPr="007F3DC3" w:rsidRDefault="008B3899" w:rsidP="007F3DC3">
            <w:pPr>
              <w:spacing w:line="320" w:lineRule="exact"/>
              <w:ind w:leftChars="-45" w:left="-108" w:firstLine="2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7F3DC3">
              <w:rPr>
                <w:rFonts w:ascii="Palatino Linotype" w:eastAsia="標楷體" w:hAnsi="Palatino Linotype"/>
                <w:sz w:val="22"/>
                <w:szCs w:val="22"/>
              </w:rPr>
              <w:t>770</w:t>
            </w:r>
          </w:p>
        </w:tc>
        <w:tc>
          <w:tcPr>
            <w:tcW w:w="2640" w:type="dxa"/>
          </w:tcPr>
          <w:p w:rsidR="008B3899" w:rsidRPr="007F3DC3" w:rsidRDefault="008B3899" w:rsidP="007F3DC3">
            <w:pPr>
              <w:spacing w:line="320" w:lineRule="exact"/>
              <w:ind w:leftChars="-45" w:left="-108" w:firstLine="2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7F3DC3">
              <w:rPr>
                <w:rFonts w:ascii="Palatino Linotype" w:eastAsia="標楷體" w:hAnsi="Palatino Linotype"/>
                <w:sz w:val="22"/>
                <w:szCs w:val="22"/>
              </w:rPr>
              <w:t>86</w:t>
            </w:r>
          </w:p>
        </w:tc>
      </w:tr>
    </w:tbl>
    <w:p w:rsidR="008B3899" w:rsidRPr="003B1755" w:rsidRDefault="008B3899" w:rsidP="008B3899">
      <w:pPr>
        <w:spacing w:line="320" w:lineRule="exact"/>
        <w:rPr>
          <w:rFonts w:ascii="Palatino Linotype" w:hAnsi="Palatino Linotype" w:cs="Arial"/>
          <w:szCs w:val="24"/>
        </w:rPr>
      </w:pPr>
      <w:r w:rsidRPr="00A75DA9">
        <w:rPr>
          <w:rFonts w:ascii="Palatino Linotype" w:eastAsia="標楷體" w:hAnsi="標楷體"/>
          <w:b/>
          <w:sz w:val="28"/>
        </w:rPr>
        <w:t>◎</w:t>
      </w:r>
      <w:r w:rsidRPr="00A75DA9">
        <w:rPr>
          <w:rFonts w:ascii="Palatino Linotype" w:hAnsi="Palatino Linotype" w:cs="Arial"/>
          <w:b/>
          <w:szCs w:val="24"/>
        </w:rPr>
        <w:t>Elective courses (24 Credit Hours) – equivalent to 8 courses</w:t>
      </w:r>
    </w:p>
    <w:p w:rsidR="008B3899" w:rsidRPr="00D55928" w:rsidRDefault="008B3899" w:rsidP="008B3899">
      <w:pPr>
        <w:spacing w:line="320" w:lineRule="exact"/>
        <w:ind w:leftChars="150" w:left="600" w:right="22" w:hangingChars="109" w:hanging="240"/>
        <w:jc w:val="both"/>
        <w:rPr>
          <w:rStyle w:val="a7"/>
          <w:rFonts w:ascii="Palatino Linotype" w:hAnsi="Palatino Linotype" w:cs="Arial"/>
          <w:color w:val="auto"/>
          <w:sz w:val="22"/>
          <w:szCs w:val="22"/>
        </w:rPr>
      </w:pPr>
      <w:r w:rsidRPr="00D55928">
        <w:rPr>
          <w:rFonts w:ascii="Palatino Linotype" w:eastAsia="標楷體" w:hAnsi="Palatino Linotype"/>
          <w:sz w:val="22"/>
          <w:szCs w:val="22"/>
        </w:rPr>
        <w:t xml:space="preserve">1. </w:t>
      </w:r>
      <w:r w:rsidRPr="00D55928">
        <w:rPr>
          <w:rStyle w:val="a7"/>
          <w:rFonts w:ascii="Palatino Linotype" w:hAnsi="Palatino Linotype" w:cs="Arial"/>
          <w:color w:val="auto"/>
          <w:sz w:val="22"/>
          <w:szCs w:val="22"/>
        </w:rPr>
        <w:t>3 compulsory credits + 24 elective credits, 27 credits in total + Dissertation 6 credits, PhD students add/drop courses must acquire advisor’s consent.</w:t>
      </w:r>
    </w:p>
    <w:p w:rsidR="008B3899" w:rsidRDefault="008B3899" w:rsidP="008B3899">
      <w:pPr>
        <w:spacing w:line="320" w:lineRule="exact"/>
        <w:ind w:leftChars="150" w:left="600" w:right="22" w:hangingChars="109" w:hanging="240"/>
        <w:jc w:val="both"/>
        <w:rPr>
          <w:rFonts w:ascii="Palatino Linotype" w:eastAsia="標楷體" w:hAnsi="Palatino Linotype"/>
          <w:sz w:val="22"/>
          <w:szCs w:val="22"/>
        </w:rPr>
      </w:pPr>
      <w:r w:rsidRPr="00D55928">
        <w:rPr>
          <w:rFonts w:ascii="Palatino Linotype" w:eastAsia="標楷體" w:hAnsi="Palatino Linotype"/>
          <w:sz w:val="22"/>
          <w:szCs w:val="22"/>
        </w:rPr>
        <w:t>2. The completion of course work must be satisfied before a student attempts the advanced</w:t>
      </w:r>
      <w:r w:rsidRPr="00A75DA9">
        <w:rPr>
          <w:rFonts w:ascii="Palatino Linotype" w:eastAsia="標楷體" w:hAnsi="Palatino Linotype"/>
          <w:sz w:val="22"/>
          <w:szCs w:val="22"/>
        </w:rPr>
        <w:t xml:space="preserve"> examination.</w:t>
      </w:r>
    </w:p>
    <w:p w:rsidR="008B3899" w:rsidRPr="003B1755" w:rsidRDefault="008B3899" w:rsidP="008B3899">
      <w:pPr>
        <w:spacing w:line="320" w:lineRule="exact"/>
        <w:jc w:val="both"/>
        <w:rPr>
          <w:rFonts w:ascii="Palatino Linotype" w:hAnsi="Palatino Linotype" w:cs="Arial"/>
          <w:b/>
          <w:szCs w:val="24"/>
        </w:rPr>
      </w:pPr>
      <w:r w:rsidRPr="00A75DA9">
        <w:rPr>
          <w:rFonts w:ascii="Palatino Linotype" w:eastAsia="標楷體" w:hAnsi="標楷體"/>
          <w:b/>
          <w:sz w:val="28"/>
        </w:rPr>
        <w:t>◎</w:t>
      </w:r>
      <w:r w:rsidRPr="003B1755">
        <w:rPr>
          <w:rFonts w:ascii="Palatino Linotype" w:hAnsi="Palatino Linotype" w:cs="Arial"/>
          <w:b/>
          <w:szCs w:val="24"/>
        </w:rPr>
        <w:t>Mandatory Elective – Chinese (1 academic year)</w:t>
      </w:r>
    </w:p>
    <w:p w:rsidR="008B3899" w:rsidRPr="003B1755" w:rsidRDefault="008B3899" w:rsidP="008B3899">
      <w:pPr>
        <w:numPr>
          <w:ilvl w:val="0"/>
          <w:numId w:val="1"/>
        </w:numPr>
        <w:adjustRightInd w:val="0"/>
        <w:spacing w:line="320" w:lineRule="exact"/>
        <w:ind w:left="0" w:firstLine="0"/>
        <w:jc w:val="both"/>
        <w:textAlignment w:val="baseline"/>
        <w:rPr>
          <w:rFonts w:ascii="Palatino Linotype" w:hAnsi="Palatino Linotype" w:cs="Arial"/>
          <w:b/>
          <w:szCs w:val="24"/>
        </w:rPr>
      </w:pPr>
      <w:r w:rsidRPr="003B1755">
        <w:rPr>
          <w:rFonts w:ascii="Palatino Linotype" w:hAnsi="Palatino Linotype" w:cs="Arial"/>
          <w:b/>
          <w:szCs w:val="24"/>
        </w:rPr>
        <w:t>Fundamental Qualifying Examination</w:t>
      </w:r>
    </w:p>
    <w:p w:rsidR="008B3899" w:rsidRPr="00A75DA9" w:rsidRDefault="008B3899" w:rsidP="008B3899">
      <w:pPr>
        <w:numPr>
          <w:ilvl w:val="0"/>
          <w:numId w:val="2"/>
        </w:numPr>
        <w:tabs>
          <w:tab w:val="clear" w:pos="719"/>
          <w:tab w:val="num" w:pos="600"/>
        </w:tabs>
        <w:adjustRightInd w:val="0"/>
        <w:spacing w:line="320" w:lineRule="exact"/>
        <w:ind w:left="600" w:hanging="241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A75DA9">
        <w:rPr>
          <w:rFonts w:ascii="Palatino Linotype" w:eastAsia="標楷體" w:hAnsi="Palatino Linotype"/>
          <w:sz w:val="22"/>
          <w:szCs w:val="22"/>
        </w:rPr>
        <w:t xml:space="preserve">Non-Industrial Engineering related graduates are required to complete four among the following five courses: Production Planning and Control (I), Quality Control, Engineering Statistics (II), Operation Research (I), </w:t>
      </w:r>
      <w:r>
        <w:rPr>
          <w:rFonts w:ascii="Palatino Linotype" w:eastAsia="標楷體" w:hAnsi="Palatino Linotype" w:hint="eastAsia"/>
          <w:sz w:val="22"/>
          <w:szCs w:val="22"/>
        </w:rPr>
        <w:t xml:space="preserve">and </w:t>
      </w:r>
      <w:r w:rsidRPr="00A75DA9">
        <w:rPr>
          <w:rFonts w:ascii="Palatino Linotype" w:eastAsia="標楷體" w:hAnsi="Palatino Linotype"/>
          <w:sz w:val="22"/>
          <w:szCs w:val="22"/>
        </w:rPr>
        <w:t>Facility Planning</w:t>
      </w:r>
    </w:p>
    <w:p w:rsidR="008B3899" w:rsidRDefault="008B3899" w:rsidP="008B3899">
      <w:pPr>
        <w:numPr>
          <w:ilvl w:val="0"/>
          <w:numId w:val="2"/>
        </w:numPr>
        <w:tabs>
          <w:tab w:val="clear" w:pos="719"/>
          <w:tab w:val="num" w:pos="600"/>
        </w:tabs>
        <w:adjustRightInd w:val="0"/>
        <w:spacing w:line="320" w:lineRule="exact"/>
        <w:ind w:left="600" w:right="-85" w:hanging="241"/>
        <w:jc w:val="both"/>
        <w:textAlignment w:val="baseline"/>
        <w:rPr>
          <w:rFonts w:ascii="Palatino Linotype" w:eastAsia="標楷體" w:hAnsi="Palatino Linotype"/>
          <w:sz w:val="22"/>
        </w:rPr>
      </w:pPr>
      <w:r w:rsidRPr="00A75DA9">
        <w:rPr>
          <w:rFonts w:ascii="Palatino Linotype" w:eastAsia="標楷體" w:hAnsi="Palatino Linotype"/>
          <w:sz w:val="22"/>
        </w:rPr>
        <w:t>Course</w:t>
      </w:r>
      <w:r>
        <w:rPr>
          <w:rFonts w:ascii="Palatino Linotype" w:eastAsia="標楷體" w:hAnsi="Palatino Linotype" w:hint="eastAsia"/>
          <w:sz w:val="22"/>
        </w:rPr>
        <w:t>s</w:t>
      </w:r>
      <w:r w:rsidRPr="00A75DA9">
        <w:rPr>
          <w:rFonts w:ascii="Palatino Linotype" w:eastAsia="標楷體" w:hAnsi="Palatino Linotype"/>
          <w:sz w:val="22"/>
        </w:rPr>
        <w:t xml:space="preserve"> may be waived subject to </w:t>
      </w:r>
      <w:r>
        <w:rPr>
          <w:rFonts w:ascii="Palatino Linotype" w:eastAsia="標楷體" w:hAnsi="Palatino Linotype" w:hint="eastAsia"/>
          <w:sz w:val="22"/>
        </w:rPr>
        <w:t>the instructor</w:t>
      </w:r>
      <w:r>
        <w:rPr>
          <w:rFonts w:ascii="Palatino Linotype" w:eastAsia="標楷體" w:hAnsi="Palatino Linotype"/>
          <w:sz w:val="22"/>
        </w:rPr>
        <w:t>’</w:t>
      </w:r>
      <w:r>
        <w:rPr>
          <w:rFonts w:ascii="Palatino Linotype" w:eastAsia="標楷體" w:hAnsi="Palatino Linotype" w:hint="eastAsia"/>
          <w:sz w:val="22"/>
        </w:rPr>
        <w:t>s consent through an interview/oral examination and the department head</w:t>
      </w:r>
      <w:r>
        <w:rPr>
          <w:rFonts w:ascii="Palatino Linotype" w:eastAsia="標楷體" w:hAnsi="Palatino Linotype"/>
          <w:sz w:val="22"/>
        </w:rPr>
        <w:t>’</w:t>
      </w:r>
      <w:r>
        <w:rPr>
          <w:rFonts w:ascii="Palatino Linotype" w:eastAsia="標楷體" w:hAnsi="Palatino Linotype" w:hint="eastAsia"/>
          <w:sz w:val="22"/>
        </w:rPr>
        <w:t>s approval. The examination can not be substituted by any other course.</w:t>
      </w:r>
    </w:p>
    <w:p w:rsidR="001D5B2D" w:rsidRPr="002F048E" w:rsidRDefault="001D5B2D" w:rsidP="008B3899">
      <w:pPr>
        <w:numPr>
          <w:ilvl w:val="0"/>
          <w:numId w:val="2"/>
        </w:numPr>
        <w:tabs>
          <w:tab w:val="clear" w:pos="719"/>
          <w:tab w:val="num" w:pos="600"/>
        </w:tabs>
        <w:adjustRightInd w:val="0"/>
        <w:spacing w:line="320" w:lineRule="exact"/>
        <w:ind w:left="600" w:right="-85" w:hanging="241"/>
        <w:jc w:val="both"/>
        <w:textAlignment w:val="baseline"/>
        <w:rPr>
          <w:rFonts w:ascii="Palatino Linotype" w:eastAsia="標楷體" w:hAnsi="Palatino Linotype"/>
          <w:sz w:val="22"/>
        </w:rPr>
      </w:pPr>
      <w:r w:rsidRPr="002F048E">
        <w:t>When above mentioned 5 undergraduate courses are not available in English, upon IEM Chairperson’s approval, student can take related courses in graduate level instead. Note</w:t>
      </w:r>
      <w:proofErr w:type="gramStart"/>
      <w:r w:rsidRPr="002F048E">
        <w:t>,</w:t>
      </w:r>
      <w:proofErr w:type="gramEnd"/>
      <w:r w:rsidRPr="002F048E">
        <w:t xml:space="preserve"> these courses cannot be counted toward the graduation requirement.</w:t>
      </w:r>
    </w:p>
    <w:p w:rsidR="002F048E" w:rsidRPr="002F048E" w:rsidRDefault="002F048E" w:rsidP="008B3899">
      <w:pPr>
        <w:numPr>
          <w:ilvl w:val="0"/>
          <w:numId w:val="2"/>
        </w:numPr>
        <w:tabs>
          <w:tab w:val="clear" w:pos="719"/>
          <w:tab w:val="num" w:pos="600"/>
        </w:tabs>
        <w:adjustRightInd w:val="0"/>
        <w:spacing w:line="320" w:lineRule="exact"/>
        <w:ind w:left="600" w:right="-85" w:hanging="241"/>
        <w:jc w:val="both"/>
        <w:textAlignment w:val="baseline"/>
        <w:rPr>
          <w:rFonts w:ascii="Palatino Linotype" w:eastAsia="標楷體" w:hAnsi="Palatino Linotype"/>
          <w:sz w:val="22"/>
        </w:rPr>
      </w:pPr>
      <w:r w:rsidRPr="0024471C">
        <w:rPr>
          <w:color w:val="FF0000"/>
        </w:rPr>
        <w:t xml:space="preserve">For those graduate students who shall complete </w:t>
      </w:r>
      <w:r w:rsidRPr="0024471C">
        <w:rPr>
          <w:b/>
          <w:bCs/>
          <w:color w:val="FF0000"/>
        </w:rPr>
        <w:t>Academic Research Ethics Education Course</w:t>
      </w:r>
      <w:r w:rsidRPr="0024471C">
        <w:rPr>
          <w:color w:val="FF0000"/>
        </w:rPr>
        <w:t xml:space="preserve"> before the end of their first academic semester, they must follow the regulations of Yuan </w:t>
      </w:r>
      <w:proofErr w:type="spellStart"/>
      <w:r w:rsidRPr="0024471C">
        <w:rPr>
          <w:color w:val="FF0000"/>
        </w:rPr>
        <w:t>Ze</w:t>
      </w:r>
      <w:proofErr w:type="spellEnd"/>
      <w:r w:rsidRPr="0024471C">
        <w:rPr>
          <w:color w:val="FF0000"/>
        </w:rPr>
        <w:t xml:space="preserve"> University Academic Research Ethics Education Course Implementation Highlights. The latest deadline for them shall be their course completions and then their applications towards the degree’s oral exam.</w:t>
      </w:r>
    </w:p>
    <w:p w:rsidR="008B3899" w:rsidRPr="003B1755" w:rsidRDefault="008B3899" w:rsidP="008B3899">
      <w:pPr>
        <w:numPr>
          <w:ilvl w:val="0"/>
          <w:numId w:val="1"/>
        </w:numPr>
        <w:adjustRightInd w:val="0"/>
        <w:spacing w:before="60" w:line="320" w:lineRule="exact"/>
        <w:ind w:left="0" w:firstLine="0"/>
        <w:jc w:val="both"/>
        <w:textAlignment w:val="baseline"/>
        <w:rPr>
          <w:rFonts w:ascii="Palatino Linotype" w:hAnsi="Palatino Linotype" w:cs="Arial"/>
          <w:b/>
          <w:szCs w:val="24"/>
        </w:rPr>
      </w:pPr>
      <w:r w:rsidRPr="003B1755">
        <w:rPr>
          <w:rFonts w:ascii="Palatino Linotype" w:hAnsi="Palatino Linotype" w:cs="Arial" w:hint="eastAsia"/>
          <w:b/>
          <w:szCs w:val="24"/>
        </w:rPr>
        <w:t>Advanced Examination</w:t>
      </w:r>
    </w:p>
    <w:p w:rsidR="008B3899" w:rsidRPr="00A75DA9" w:rsidRDefault="008B3899" w:rsidP="008B3899">
      <w:pPr>
        <w:pStyle w:val="a5"/>
        <w:spacing w:line="320" w:lineRule="exact"/>
        <w:ind w:left="360" w:right="-85"/>
        <w:rPr>
          <w:rFonts w:ascii="Palatino Linotype" w:hAnsi="Palatino Linotype"/>
        </w:rPr>
      </w:pPr>
      <w:r>
        <w:rPr>
          <w:rFonts w:ascii="Palatino Linotype" w:hAnsi="Palatino Linotype" w:hint="eastAsia"/>
          <w:spacing w:val="10"/>
          <w:szCs w:val="22"/>
        </w:rPr>
        <w:t xml:space="preserve">In accordance with the specialty and requests of </w:t>
      </w:r>
      <w:r>
        <w:rPr>
          <w:rFonts w:ascii="Palatino Linotype" w:hAnsi="Palatino Linotype"/>
          <w:spacing w:val="10"/>
          <w:szCs w:val="22"/>
        </w:rPr>
        <w:t>dissertation</w:t>
      </w:r>
      <w:r>
        <w:rPr>
          <w:rFonts w:ascii="Palatino Linotype" w:hAnsi="Palatino Linotype" w:hint="eastAsia"/>
          <w:spacing w:val="10"/>
          <w:szCs w:val="22"/>
        </w:rPr>
        <w:t xml:space="preserve"> committee members, the examination may be conducted in the form of writing or report. Oral examination may also be adopted if necessary. </w:t>
      </w:r>
    </w:p>
    <w:p w:rsidR="008B3899" w:rsidRPr="00A75DA9" w:rsidRDefault="008B3899" w:rsidP="008B3899">
      <w:pPr>
        <w:pStyle w:val="a4"/>
        <w:tabs>
          <w:tab w:val="clear" w:pos="4153"/>
          <w:tab w:val="clear" w:pos="8306"/>
        </w:tabs>
        <w:spacing w:before="60" w:line="320" w:lineRule="exact"/>
        <w:jc w:val="both"/>
        <w:rPr>
          <w:rFonts w:ascii="Palatino Linotype" w:eastAsia="標楷體" w:hAnsi="Palatino Linotype"/>
          <w:b/>
          <w:sz w:val="28"/>
        </w:rPr>
      </w:pPr>
      <w:r w:rsidRPr="00A75DA9">
        <w:rPr>
          <w:rFonts w:ascii="Palatino Linotype" w:eastAsia="標楷體" w:hAnsi="標楷體"/>
          <w:b/>
          <w:sz w:val="28"/>
        </w:rPr>
        <w:t>◎</w:t>
      </w:r>
      <w:r w:rsidRPr="003B1755">
        <w:rPr>
          <w:rFonts w:ascii="Palatino Linotype" w:eastAsia="新細明體" w:hAnsi="Palatino Linotype" w:cs="Arial" w:hint="eastAsia"/>
          <w:b/>
          <w:sz w:val="24"/>
          <w:szCs w:val="24"/>
        </w:rPr>
        <w:t>Project Report</w:t>
      </w:r>
    </w:p>
    <w:p w:rsidR="008B3899" w:rsidRPr="00A75DA9" w:rsidRDefault="008B3899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  <w:r>
        <w:rPr>
          <w:rFonts w:ascii="Palatino Linotype" w:eastAsia="標楷體" w:hAnsi="Palatino Linotype"/>
          <w:sz w:val="22"/>
          <w:szCs w:val="22"/>
        </w:rPr>
        <w:t>S</w:t>
      </w:r>
      <w:r>
        <w:rPr>
          <w:rFonts w:ascii="Palatino Linotype" w:eastAsia="標楷體" w:hAnsi="Palatino Linotype" w:hint="eastAsia"/>
          <w:sz w:val="22"/>
          <w:szCs w:val="22"/>
        </w:rPr>
        <w:t xml:space="preserve">tudents are </w:t>
      </w:r>
      <w:r>
        <w:rPr>
          <w:rFonts w:ascii="Palatino Linotype" w:eastAsia="標楷體" w:hAnsi="Palatino Linotype"/>
          <w:sz w:val="22"/>
          <w:szCs w:val="22"/>
        </w:rPr>
        <w:t>required</w:t>
      </w:r>
      <w:r>
        <w:rPr>
          <w:rFonts w:ascii="Palatino Linotype" w:eastAsia="標楷體" w:hAnsi="Palatino Linotype" w:hint="eastAsia"/>
          <w:sz w:val="22"/>
          <w:szCs w:val="22"/>
        </w:rPr>
        <w:t xml:space="preserve"> to carry out a project report in English within the seminar course or an international conference at least once during the studying period.</w:t>
      </w:r>
    </w:p>
    <w:p w:rsidR="008B3899" w:rsidRPr="00A75DA9" w:rsidRDefault="008B3899" w:rsidP="008B3899">
      <w:pPr>
        <w:spacing w:before="60" w:line="320" w:lineRule="exact"/>
        <w:jc w:val="both"/>
        <w:rPr>
          <w:rFonts w:ascii="Palatino Linotype" w:hAnsi="Palatino Linotype"/>
        </w:rPr>
      </w:pPr>
      <w:r w:rsidRPr="00A75DA9">
        <w:rPr>
          <w:rFonts w:ascii="Palatino Linotype" w:eastAsia="標楷體" w:hAnsi="標楷體"/>
          <w:b/>
          <w:sz w:val="28"/>
        </w:rPr>
        <w:t>◎</w:t>
      </w:r>
      <w:r w:rsidRPr="00BC35E8">
        <w:rPr>
          <w:rFonts w:ascii="Palatino Linotype" w:hAnsi="Palatino Linotype" w:cs="Arial" w:hint="eastAsia"/>
          <w:b/>
          <w:szCs w:val="24"/>
        </w:rPr>
        <w:t xml:space="preserve">Qualifying Examination </w:t>
      </w:r>
      <w:r>
        <w:rPr>
          <w:rFonts w:ascii="Palatino Linotype" w:hAnsi="Palatino Linotype" w:cs="Arial" w:hint="eastAsia"/>
          <w:b/>
          <w:szCs w:val="24"/>
        </w:rPr>
        <w:t>Timetable</w:t>
      </w:r>
    </w:p>
    <w:p w:rsidR="008B3899" w:rsidRDefault="008B3899" w:rsidP="008B3899">
      <w:pPr>
        <w:pStyle w:val="a3"/>
        <w:spacing w:line="320" w:lineRule="exact"/>
        <w:ind w:right="-85"/>
        <w:jc w:val="both"/>
        <w:rPr>
          <w:rFonts w:ascii="Palatino Linotype" w:hAnsi="Palatino Linotype"/>
        </w:rPr>
      </w:pPr>
      <w:r>
        <w:rPr>
          <w:rFonts w:ascii="Palatino Linotype" w:hAnsi="Palatino Linotype" w:hint="eastAsia"/>
        </w:rPr>
        <w:t>Students are required to complete the fundamental qualifying examination within two years of enrollment. The advanced examination has to be completed within two years after passing the fundamental qualifying examination.</w:t>
      </w:r>
    </w:p>
    <w:p w:rsidR="008B3899" w:rsidRDefault="008B3899" w:rsidP="008B3899">
      <w:pPr>
        <w:pStyle w:val="a3"/>
        <w:spacing w:line="320" w:lineRule="exact"/>
        <w:ind w:leftChars="150" w:left="1310" w:right="-85" w:hangingChars="396" w:hanging="950"/>
        <w:jc w:val="both"/>
        <w:rPr>
          <w:rFonts w:ascii="Palatino Linotype" w:hAnsi="Palatino Linotype"/>
        </w:rPr>
      </w:pPr>
      <w:r>
        <w:rPr>
          <w:rFonts w:ascii="Palatino Linotype" w:hAnsi="Palatino Linotype" w:hint="eastAsia"/>
        </w:rPr>
        <w:t xml:space="preserve">Note: 1. </w:t>
      </w:r>
      <w:proofErr w:type="gramStart"/>
      <w:r w:rsidRPr="0058032D">
        <w:rPr>
          <w:rFonts w:ascii="Palatino Linotype" w:hAnsi="Palatino Linotype"/>
        </w:rPr>
        <w:t>Upon</w:t>
      </w:r>
      <w:proofErr w:type="gramEnd"/>
      <w:r w:rsidRPr="0058032D">
        <w:rPr>
          <w:rFonts w:ascii="Palatino Linotype" w:hAnsi="Palatino Linotype"/>
        </w:rPr>
        <w:t xml:space="preserve"> completion of</w:t>
      </w:r>
      <w:r>
        <w:rPr>
          <w:lang w:val="en"/>
        </w:rPr>
        <w:t xml:space="preserve"> </w:t>
      </w:r>
      <w:r>
        <w:rPr>
          <w:rFonts w:ascii="Palatino Linotype" w:hAnsi="Palatino Linotype" w:hint="eastAsia"/>
        </w:rPr>
        <w:t>the course works, Fundamental Qualifying Examination and Advanced Examination, the student becomes a PhD candidate.</w:t>
      </w:r>
    </w:p>
    <w:p w:rsidR="008B3899" w:rsidRDefault="008B3899" w:rsidP="008B3899">
      <w:pPr>
        <w:pStyle w:val="a3"/>
        <w:spacing w:line="320" w:lineRule="exact"/>
        <w:ind w:leftChars="400" w:left="1255" w:right="-85" w:hangingChars="123" w:hanging="295"/>
        <w:jc w:val="both"/>
        <w:rPr>
          <w:rFonts w:ascii="Palatino Linotype" w:hAnsi="Palatino Linotype"/>
        </w:rPr>
      </w:pPr>
      <w:r>
        <w:rPr>
          <w:rFonts w:ascii="Palatino Linotype" w:hAnsi="Palatino Linotype" w:hint="eastAsia"/>
        </w:rPr>
        <w:lastRenderedPageBreak/>
        <w:t xml:space="preserve">2. After completing the </w:t>
      </w:r>
      <w:r>
        <w:rPr>
          <w:rFonts w:ascii="Palatino Linotype" w:hAnsi="Palatino Linotype"/>
        </w:rPr>
        <w:t>Fundamental</w:t>
      </w:r>
      <w:r>
        <w:rPr>
          <w:rFonts w:ascii="Palatino Linotype" w:hAnsi="Palatino Linotype" w:hint="eastAsia"/>
        </w:rPr>
        <w:t xml:space="preserve"> Examination, students are required to select an advisor and submit the advisor </w:t>
      </w:r>
      <w:r>
        <w:rPr>
          <w:rFonts w:ascii="Palatino Linotype" w:hAnsi="Palatino Linotype"/>
        </w:rPr>
        <w:t>agreement</w:t>
      </w:r>
      <w:r>
        <w:rPr>
          <w:rFonts w:ascii="Palatino Linotype" w:hAnsi="Palatino Linotype" w:hint="eastAsia"/>
        </w:rPr>
        <w:t xml:space="preserve"> form to the department.</w:t>
      </w:r>
    </w:p>
    <w:p w:rsidR="008B3899" w:rsidRDefault="008B3899" w:rsidP="008B3899">
      <w:pPr>
        <w:ind w:left="1089" w:right="-85"/>
        <w:jc w:val="both"/>
        <w:rPr>
          <w:rFonts w:ascii="Palatino Linotype" w:eastAsia="標楷體" w:hAnsi="Palatino Linotype"/>
          <w:sz w:val="22"/>
        </w:rPr>
      </w:pPr>
      <w:r>
        <w:rPr>
          <w:rFonts w:ascii="Palatino Linotype" w:eastAsia="標楷體" w:hAnsi="Palatino Linotype" w:hint="eastAsia"/>
          <w:sz w:val="22"/>
        </w:rPr>
        <w:t xml:space="preserve"> </w:t>
      </w:r>
    </w:p>
    <w:p w:rsidR="008B3899" w:rsidRDefault="008B3899" w:rsidP="008B3899">
      <w:pPr>
        <w:spacing w:before="60" w:line="320" w:lineRule="exact"/>
        <w:jc w:val="both"/>
        <w:rPr>
          <w:rFonts w:ascii="Palatino Linotype" w:eastAsia="標楷體" w:hAnsi="Palatino Linotype"/>
          <w:b/>
          <w:sz w:val="28"/>
        </w:rPr>
      </w:pPr>
      <w:r w:rsidRPr="00A75DA9">
        <w:rPr>
          <w:rFonts w:ascii="Palatino Linotype" w:eastAsia="標楷體" w:hAnsi="標楷體"/>
          <w:b/>
          <w:sz w:val="28"/>
        </w:rPr>
        <w:t>◎</w:t>
      </w:r>
      <w:r>
        <w:rPr>
          <w:rFonts w:ascii="Palatino Linotype" w:hAnsi="Palatino Linotype" w:cs="Arial" w:hint="eastAsia"/>
          <w:b/>
          <w:szCs w:val="24"/>
        </w:rPr>
        <w:t>Dissertation</w:t>
      </w:r>
      <w:r w:rsidRPr="00B25B4D">
        <w:rPr>
          <w:rFonts w:ascii="Palatino Linotype" w:hAnsi="Palatino Linotype" w:cs="Arial" w:hint="eastAsia"/>
          <w:b/>
          <w:szCs w:val="24"/>
        </w:rPr>
        <w:t xml:space="preserve"> Proposal </w:t>
      </w:r>
      <w:r>
        <w:rPr>
          <w:rFonts w:ascii="Palatino Linotype" w:hAnsi="Palatino Linotype" w:cs="Arial" w:hint="eastAsia"/>
          <w:b/>
          <w:szCs w:val="24"/>
        </w:rPr>
        <w:t>Defense</w:t>
      </w:r>
    </w:p>
    <w:p w:rsidR="008B3899" w:rsidRPr="00EE639D" w:rsidRDefault="008B3899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  <w:r w:rsidRPr="00EE639D">
        <w:rPr>
          <w:rFonts w:ascii="Palatino Linotype" w:eastAsia="標楷體" w:hAnsi="Palatino Linotype" w:hint="eastAsia"/>
          <w:sz w:val="22"/>
          <w:szCs w:val="22"/>
        </w:rPr>
        <w:t xml:space="preserve">Upon </w:t>
      </w:r>
      <w:r>
        <w:rPr>
          <w:rFonts w:ascii="Palatino Linotype" w:eastAsia="標楷體" w:hAnsi="Palatino Linotype" w:hint="eastAsia"/>
          <w:sz w:val="22"/>
          <w:szCs w:val="22"/>
        </w:rPr>
        <w:t>passing</w:t>
      </w:r>
      <w:r w:rsidRPr="00EE639D">
        <w:rPr>
          <w:rFonts w:ascii="Palatino Linotype" w:eastAsia="標楷體" w:hAnsi="Palatino Linotype" w:hint="eastAsia"/>
          <w:sz w:val="22"/>
          <w:szCs w:val="22"/>
        </w:rPr>
        <w:t xml:space="preserve"> the qualifying examination and course requirements, students </w:t>
      </w:r>
      <w:bookmarkStart w:id="0" w:name="mrk1"/>
      <w:r w:rsidRPr="00EE639D">
        <w:rPr>
          <w:rFonts w:ascii="Palatino Linotype" w:eastAsia="標楷體" w:hAnsi="Palatino Linotype" w:hint="eastAsia"/>
          <w:sz w:val="22"/>
          <w:szCs w:val="22"/>
        </w:rPr>
        <w:t xml:space="preserve">should </w:t>
      </w:r>
      <w:r w:rsidRPr="00EE639D">
        <w:rPr>
          <w:rFonts w:ascii="Palatino Linotype" w:eastAsia="標楷體" w:hAnsi="Palatino Linotype"/>
          <w:sz w:val="22"/>
          <w:szCs w:val="22"/>
        </w:rPr>
        <w:t>submit</w:t>
      </w:r>
      <w:r w:rsidRPr="00EE639D">
        <w:rPr>
          <w:rFonts w:ascii="Palatino Linotype" w:eastAsia="標楷體" w:hAnsi="Palatino Linotype" w:hint="eastAsia"/>
          <w:sz w:val="22"/>
          <w:szCs w:val="22"/>
        </w:rPr>
        <w:t xml:space="preserve"> the a</w:t>
      </w:r>
      <w:r w:rsidRPr="00EE639D">
        <w:rPr>
          <w:rFonts w:ascii="Palatino Linotype" w:eastAsia="標楷體" w:hAnsi="Palatino Linotype"/>
          <w:sz w:val="22"/>
          <w:szCs w:val="22"/>
        </w:rPr>
        <w:t xml:space="preserve">pplication for the </w:t>
      </w:r>
      <w:r w:rsidRPr="00EE639D">
        <w:rPr>
          <w:rFonts w:ascii="Palatino Linotype" w:eastAsia="標楷體" w:hAnsi="Palatino Linotype" w:hint="eastAsia"/>
          <w:sz w:val="22"/>
          <w:szCs w:val="22"/>
        </w:rPr>
        <w:t>f</w:t>
      </w:r>
      <w:r w:rsidRPr="00EE639D">
        <w:rPr>
          <w:rFonts w:ascii="Palatino Linotype" w:eastAsia="標楷體" w:hAnsi="Palatino Linotype"/>
          <w:sz w:val="22"/>
          <w:szCs w:val="22"/>
        </w:rPr>
        <w:t xml:space="preserve">ormation of </w:t>
      </w:r>
      <w:r>
        <w:rPr>
          <w:rFonts w:ascii="Palatino Linotype" w:eastAsia="標楷體" w:hAnsi="Palatino Linotype" w:hint="eastAsia"/>
          <w:sz w:val="22"/>
          <w:szCs w:val="22"/>
        </w:rPr>
        <w:t xml:space="preserve">a </w:t>
      </w:r>
      <w:r w:rsidRPr="00EE639D">
        <w:rPr>
          <w:rFonts w:ascii="Palatino Linotype" w:eastAsia="標楷體" w:hAnsi="Palatino Linotype"/>
          <w:sz w:val="22"/>
          <w:szCs w:val="22"/>
        </w:rPr>
        <w:t>PhD Committee</w:t>
      </w:r>
      <w:bookmarkEnd w:id="0"/>
      <w:r w:rsidRPr="00EE639D">
        <w:rPr>
          <w:rFonts w:ascii="Palatino Linotype" w:eastAsia="標楷體" w:hAnsi="Palatino Linotype" w:hint="eastAsia"/>
          <w:sz w:val="22"/>
          <w:szCs w:val="22"/>
        </w:rPr>
        <w:t xml:space="preserve">. The committee must be comprised of a minimum of five members which include </w:t>
      </w:r>
      <w:r w:rsidRPr="00EE639D">
        <w:rPr>
          <w:rFonts w:ascii="Palatino Linotype" w:eastAsia="標楷體" w:hAnsi="Palatino Linotype"/>
          <w:sz w:val="22"/>
          <w:szCs w:val="22"/>
        </w:rPr>
        <w:t>the Ph.D. dissertation</w:t>
      </w:r>
      <w:r w:rsidRPr="00EE639D">
        <w:rPr>
          <w:rFonts w:ascii="Palatino Linotype" w:eastAsia="標楷體" w:hAnsi="Palatino Linotype" w:hint="eastAsia"/>
          <w:sz w:val="22"/>
          <w:szCs w:val="22"/>
        </w:rPr>
        <w:t xml:space="preserve"> </w:t>
      </w:r>
      <w:r w:rsidRPr="00EE639D">
        <w:rPr>
          <w:rFonts w:ascii="Palatino Linotype" w:eastAsia="標楷體" w:hAnsi="Palatino Linotype"/>
          <w:sz w:val="22"/>
          <w:szCs w:val="22"/>
        </w:rPr>
        <w:t>advisor</w:t>
      </w:r>
      <w:r w:rsidRPr="00EE639D">
        <w:rPr>
          <w:rFonts w:ascii="Palatino Linotype" w:eastAsia="標楷體" w:hAnsi="Palatino Linotype" w:hint="eastAsia"/>
          <w:sz w:val="22"/>
          <w:szCs w:val="22"/>
        </w:rPr>
        <w:t xml:space="preserve">. </w:t>
      </w:r>
    </w:p>
    <w:p w:rsidR="008B3899" w:rsidRPr="00EE639D" w:rsidRDefault="008B3899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  <w:r w:rsidRPr="00EE639D">
        <w:rPr>
          <w:rFonts w:ascii="Palatino Linotype" w:eastAsia="標楷體" w:hAnsi="Palatino Linotype" w:hint="eastAsia"/>
          <w:sz w:val="22"/>
          <w:szCs w:val="22"/>
        </w:rPr>
        <w:t xml:space="preserve">The committee must also include at least one-half of members with </w:t>
      </w:r>
      <w:r w:rsidRPr="00EE639D">
        <w:rPr>
          <w:rFonts w:ascii="Palatino Linotype" w:eastAsia="標楷體" w:hAnsi="Palatino Linotype"/>
          <w:sz w:val="22"/>
          <w:szCs w:val="22"/>
        </w:rPr>
        <w:t>assistant</w:t>
      </w:r>
      <w:r w:rsidRPr="00EE639D">
        <w:rPr>
          <w:rFonts w:ascii="Palatino Linotype" w:eastAsia="標楷體" w:hAnsi="Palatino Linotype" w:hint="eastAsia"/>
          <w:sz w:val="22"/>
          <w:szCs w:val="22"/>
        </w:rPr>
        <w:t xml:space="preserve"> professor level or above from </w:t>
      </w:r>
      <w:r w:rsidRPr="00EE639D">
        <w:rPr>
          <w:rFonts w:ascii="Palatino Linotype" w:eastAsia="標楷體" w:hAnsi="Palatino Linotype"/>
          <w:sz w:val="22"/>
          <w:szCs w:val="22"/>
        </w:rPr>
        <w:t xml:space="preserve">the </w:t>
      </w:r>
      <w:r w:rsidRPr="00EE639D">
        <w:rPr>
          <w:rFonts w:ascii="Palatino Linotype" w:eastAsia="標楷體" w:hAnsi="Palatino Linotype" w:hint="eastAsia"/>
          <w:sz w:val="22"/>
          <w:szCs w:val="22"/>
        </w:rPr>
        <w:t xml:space="preserve">department of IEM and the </w:t>
      </w:r>
      <w:r w:rsidRPr="00EE639D">
        <w:rPr>
          <w:rFonts w:ascii="Palatino Linotype" w:eastAsia="標楷體" w:hAnsi="Palatino Linotype"/>
          <w:sz w:val="22"/>
          <w:szCs w:val="22"/>
        </w:rPr>
        <w:t xml:space="preserve">student's </w:t>
      </w:r>
      <w:r w:rsidRPr="00EE639D">
        <w:rPr>
          <w:rFonts w:ascii="Palatino Linotype" w:eastAsia="標楷體" w:hAnsi="Palatino Linotype" w:hint="eastAsia"/>
          <w:sz w:val="22"/>
          <w:szCs w:val="22"/>
        </w:rPr>
        <w:t>advanced</w:t>
      </w:r>
      <w:r w:rsidRPr="00EE639D">
        <w:rPr>
          <w:rFonts w:ascii="Palatino Linotype" w:eastAsia="標楷體" w:hAnsi="Palatino Linotype"/>
          <w:sz w:val="22"/>
          <w:szCs w:val="22"/>
        </w:rPr>
        <w:t xml:space="preserve"> examination committee to provide continuity.</w:t>
      </w:r>
      <w:r w:rsidRPr="00EE639D">
        <w:rPr>
          <w:rFonts w:ascii="Palatino Linotype" w:eastAsia="標楷體" w:hAnsi="Palatino Linotype" w:hint="eastAsia"/>
          <w:sz w:val="22"/>
          <w:szCs w:val="22"/>
        </w:rPr>
        <w:t xml:space="preserve"> In addition, the committee must contain at least one-third of </w:t>
      </w:r>
      <w:r w:rsidRPr="00EE639D">
        <w:rPr>
          <w:rFonts w:ascii="Palatino Linotype" w:eastAsia="標楷體" w:hAnsi="Palatino Linotype"/>
          <w:sz w:val="22"/>
          <w:szCs w:val="22"/>
        </w:rPr>
        <w:t>members</w:t>
      </w:r>
      <w:r w:rsidRPr="00EE639D">
        <w:rPr>
          <w:rFonts w:ascii="Palatino Linotype" w:eastAsia="標楷體" w:hAnsi="Palatino Linotype" w:hint="eastAsia"/>
          <w:sz w:val="22"/>
          <w:szCs w:val="22"/>
        </w:rPr>
        <w:t xml:space="preserve"> with associate professor level</w:t>
      </w:r>
      <w:r>
        <w:rPr>
          <w:rFonts w:ascii="Palatino Linotype" w:eastAsia="標楷體" w:hAnsi="Palatino Linotype" w:hint="eastAsia"/>
          <w:sz w:val="22"/>
          <w:szCs w:val="22"/>
        </w:rPr>
        <w:t xml:space="preserve"> or above</w:t>
      </w:r>
      <w:r w:rsidRPr="00EE639D">
        <w:rPr>
          <w:rFonts w:ascii="Palatino Linotype" w:eastAsia="標楷體" w:hAnsi="Palatino Linotype" w:hint="eastAsia"/>
          <w:sz w:val="22"/>
          <w:szCs w:val="22"/>
        </w:rPr>
        <w:t>.</w:t>
      </w:r>
    </w:p>
    <w:p w:rsidR="008B3899" w:rsidRDefault="008B3899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  <w:r w:rsidRPr="00EE639D">
        <w:rPr>
          <w:rFonts w:ascii="Palatino Linotype" w:eastAsia="標楷體" w:hAnsi="Palatino Linotype"/>
          <w:sz w:val="22"/>
          <w:szCs w:val="22"/>
        </w:rPr>
        <w:t>Changes in the membership of the dissertation committee</w:t>
      </w:r>
      <w:r>
        <w:rPr>
          <w:rFonts w:ascii="Palatino Linotype" w:eastAsia="標楷體" w:hAnsi="Palatino Linotype" w:hint="eastAsia"/>
          <w:sz w:val="22"/>
          <w:szCs w:val="22"/>
        </w:rPr>
        <w:t xml:space="preserve"> </w:t>
      </w:r>
      <w:r w:rsidRPr="00EE639D">
        <w:rPr>
          <w:rFonts w:ascii="Palatino Linotype" w:eastAsia="標楷體" w:hAnsi="Palatino Linotype"/>
          <w:sz w:val="22"/>
          <w:szCs w:val="22"/>
        </w:rPr>
        <w:t>may be initiated by the student with concurrence of the dissertation</w:t>
      </w:r>
      <w:r w:rsidRPr="00EE639D">
        <w:rPr>
          <w:rFonts w:ascii="Palatino Linotype" w:eastAsia="標楷體" w:hAnsi="Palatino Linotype" w:hint="eastAsia"/>
          <w:sz w:val="22"/>
          <w:szCs w:val="22"/>
        </w:rPr>
        <w:t xml:space="preserve"> </w:t>
      </w:r>
      <w:r w:rsidRPr="00EE639D">
        <w:rPr>
          <w:rFonts w:ascii="Palatino Linotype" w:eastAsia="標楷體" w:hAnsi="Palatino Linotype"/>
          <w:sz w:val="22"/>
          <w:szCs w:val="22"/>
        </w:rPr>
        <w:t>advisor</w:t>
      </w:r>
      <w:r>
        <w:rPr>
          <w:rFonts w:ascii="Palatino Linotype" w:eastAsia="標楷體" w:hAnsi="Palatino Linotype" w:hint="eastAsia"/>
          <w:sz w:val="22"/>
          <w:szCs w:val="22"/>
        </w:rPr>
        <w:t xml:space="preserve"> and the </w:t>
      </w:r>
      <w:r>
        <w:rPr>
          <w:rFonts w:ascii="Palatino Linotype" w:eastAsia="標楷體" w:hAnsi="Palatino Linotype"/>
          <w:sz w:val="22"/>
          <w:szCs w:val="22"/>
        </w:rPr>
        <w:t>committee</w:t>
      </w:r>
      <w:r>
        <w:rPr>
          <w:rFonts w:ascii="Palatino Linotype" w:eastAsia="標楷體" w:hAnsi="Palatino Linotype" w:hint="eastAsia"/>
          <w:sz w:val="22"/>
          <w:szCs w:val="22"/>
        </w:rPr>
        <w:t xml:space="preserve"> member</w:t>
      </w:r>
      <w:r w:rsidRPr="00EE639D">
        <w:rPr>
          <w:rFonts w:ascii="Palatino Linotype" w:eastAsia="標楷體" w:hAnsi="Palatino Linotype"/>
          <w:sz w:val="22"/>
          <w:szCs w:val="22"/>
        </w:rPr>
        <w:t xml:space="preserve"> by </w:t>
      </w:r>
      <w:r>
        <w:rPr>
          <w:rFonts w:ascii="Palatino Linotype" w:eastAsia="標楷體" w:hAnsi="Palatino Linotype" w:hint="eastAsia"/>
          <w:sz w:val="22"/>
          <w:szCs w:val="22"/>
        </w:rPr>
        <w:t>filing an application form to the department.</w:t>
      </w:r>
    </w:p>
    <w:p w:rsidR="008B3899" w:rsidRDefault="008B3899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  <w:r>
        <w:rPr>
          <w:rFonts w:ascii="Palatino Linotype" w:eastAsia="標楷體" w:hAnsi="Palatino Linotype" w:hint="eastAsia"/>
          <w:sz w:val="22"/>
          <w:szCs w:val="22"/>
        </w:rPr>
        <w:t xml:space="preserve">The </w:t>
      </w:r>
      <w:r>
        <w:rPr>
          <w:rFonts w:ascii="Palatino Linotype" w:eastAsia="標楷體" w:hAnsi="Palatino Linotype"/>
          <w:sz w:val="22"/>
          <w:szCs w:val="22"/>
        </w:rPr>
        <w:t>committee</w:t>
      </w:r>
      <w:r>
        <w:rPr>
          <w:rFonts w:ascii="Palatino Linotype" w:eastAsia="標楷體" w:hAnsi="Palatino Linotype" w:hint="eastAsia"/>
          <w:sz w:val="22"/>
          <w:szCs w:val="22"/>
        </w:rPr>
        <w:t xml:space="preserve"> members are </w:t>
      </w:r>
      <w:r>
        <w:rPr>
          <w:rFonts w:ascii="Palatino Linotype" w:eastAsia="標楷體" w:hAnsi="Palatino Linotype"/>
          <w:sz w:val="22"/>
          <w:szCs w:val="22"/>
        </w:rPr>
        <w:t>responsible</w:t>
      </w:r>
      <w:r>
        <w:rPr>
          <w:rFonts w:ascii="Palatino Linotype" w:eastAsia="標楷體" w:hAnsi="Palatino Linotype" w:hint="eastAsia"/>
          <w:sz w:val="22"/>
          <w:szCs w:val="22"/>
        </w:rPr>
        <w:t xml:space="preserve"> for conducting oral examination with respect to the proposal. A written examination of a </w:t>
      </w:r>
      <w:r>
        <w:rPr>
          <w:rFonts w:ascii="Palatino Linotype" w:eastAsia="標楷體" w:hAnsi="Palatino Linotype"/>
          <w:sz w:val="22"/>
          <w:szCs w:val="22"/>
        </w:rPr>
        <w:t>specialized</w:t>
      </w:r>
      <w:r>
        <w:rPr>
          <w:rFonts w:ascii="Palatino Linotype" w:eastAsia="標楷體" w:hAnsi="Palatino Linotype" w:hint="eastAsia"/>
          <w:sz w:val="22"/>
          <w:szCs w:val="22"/>
        </w:rPr>
        <w:t xml:space="preserve"> subject related to </w:t>
      </w:r>
      <w:r>
        <w:rPr>
          <w:rFonts w:ascii="Palatino Linotype" w:eastAsia="標楷體" w:hAnsi="Palatino Linotype"/>
          <w:sz w:val="22"/>
          <w:szCs w:val="22"/>
        </w:rPr>
        <w:t>the</w:t>
      </w:r>
      <w:r>
        <w:rPr>
          <w:rFonts w:ascii="Palatino Linotype" w:eastAsia="標楷體" w:hAnsi="Palatino Linotype" w:hint="eastAsia"/>
          <w:sz w:val="22"/>
          <w:szCs w:val="22"/>
        </w:rPr>
        <w:t xml:space="preserve"> proposed research may be required by the committee if necessary. PhD candidates must file the dissertation proposal oral examination application form and signed by the </w:t>
      </w:r>
      <w:r>
        <w:rPr>
          <w:rFonts w:ascii="Palatino Linotype" w:eastAsia="標楷體" w:hAnsi="Palatino Linotype"/>
          <w:sz w:val="22"/>
          <w:szCs w:val="22"/>
        </w:rPr>
        <w:t>committee</w:t>
      </w:r>
      <w:r>
        <w:rPr>
          <w:rFonts w:ascii="Palatino Linotype" w:eastAsia="標楷體" w:hAnsi="Palatino Linotype" w:hint="eastAsia"/>
          <w:sz w:val="22"/>
          <w:szCs w:val="22"/>
        </w:rPr>
        <w:t xml:space="preserve"> </w:t>
      </w:r>
      <w:r>
        <w:rPr>
          <w:rFonts w:ascii="Palatino Linotype" w:eastAsia="標楷體" w:hAnsi="Palatino Linotype"/>
          <w:sz w:val="22"/>
          <w:szCs w:val="22"/>
        </w:rPr>
        <w:t>members</w:t>
      </w:r>
      <w:r>
        <w:rPr>
          <w:rFonts w:ascii="Palatino Linotype" w:eastAsia="標楷體" w:hAnsi="Palatino Linotype" w:hint="eastAsia"/>
          <w:sz w:val="22"/>
          <w:szCs w:val="22"/>
        </w:rPr>
        <w:t xml:space="preserve"> prior to the proposal defense.</w:t>
      </w:r>
    </w:p>
    <w:p w:rsidR="008B3899" w:rsidRPr="00EE639D" w:rsidRDefault="008B3899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  <w:r>
        <w:rPr>
          <w:rFonts w:ascii="Palatino Linotype" w:eastAsia="標楷體" w:hAnsi="Palatino Linotype" w:hint="eastAsia"/>
          <w:sz w:val="22"/>
          <w:szCs w:val="22"/>
        </w:rPr>
        <w:t xml:space="preserve">Note: The advanced examination and the proposal defense must be </w:t>
      </w:r>
      <w:r>
        <w:rPr>
          <w:rFonts w:ascii="Palatino Linotype" w:eastAsia="標楷體" w:hAnsi="Palatino Linotype"/>
          <w:sz w:val="22"/>
          <w:szCs w:val="22"/>
        </w:rPr>
        <w:t>segregated</w:t>
      </w:r>
      <w:r>
        <w:rPr>
          <w:rFonts w:ascii="Palatino Linotype" w:eastAsia="標楷體" w:hAnsi="Palatino Linotype" w:hint="eastAsia"/>
          <w:sz w:val="22"/>
          <w:szCs w:val="22"/>
        </w:rPr>
        <w:t xml:space="preserve"> for at least three months.</w:t>
      </w:r>
    </w:p>
    <w:p w:rsidR="008B3899" w:rsidRDefault="008B3899" w:rsidP="008B3899">
      <w:pPr>
        <w:spacing w:before="60" w:line="320" w:lineRule="exact"/>
        <w:jc w:val="both"/>
        <w:rPr>
          <w:rFonts w:ascii="Palatino Linotype" w:eastAsia="標楷體" w:hAnsi="Palatino Linotype"/>
          <w:b/>
          <w:sz w:val="28"/>
        </w:rPr>
      </w:pPr>
      <w:r w:rsidRPr="00A75DA9">
        <w:rPr>
          <w:rFonts w:ascii="Palatino Linotype" w:eastAsia="標楷體" w:hAnsi="標楷體"/>
          <w:b/>
          <w:sz w:val="28"/>
        </w:rPr>
        <w:t>◎</w:t>
      </w:r>
      <w:r>
        <w:rPr>
          <w:rFonts w:ascii="Palatino Linotype" w:eastAsia="標楷體" w:hAnsi="Palatino Linotype" w:hint="eastAsia"/>
          <w:b/>
          <w:sz w:val="28"/>
        </w:rPr>
        <w:t>PhD Qualification</w:t>
      </w:r>
    </w:p>
    <w:p w:rsidR="008B3899" w:rsidRDefault="008B3899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  <w:r w:rsidRPr="00066E2B">
        <w:rPr>
          <w:rFonts w:ascii="Palatino Linotype" w:eastAsia="標楷體" w:hAnsi="Palatino Linotype"/>
          <w:sz w:val="22"/>
          <w:szCs w:val="22"/>
        </w:rPr>
        <w:t>In addition to t</w:t>
      </w:r>
      <w:r>
        <w:rPr>
          <w:rFonts w:ascii="Palatino Linotype" w:eastAsia="標楷體" w:hAnsi="Palatino Linotype"/>
          <w:sz w:val="22"/>
          <w:szCs w:val="22"/>
        </w:rPr>
        <w:t xml:space="preserve">he completion of </w:t>
      </w:r>
      <w:r>
        <w:rPr>
          <w:rFonts w:ascii="Palatino Linotype" w:eastAsia="標楷體" w:hAnsi="Palatino Linotype" w:hint="eastAsia"/>
          <w:sz w:val="22"/>
          <w:szCs w:val="22"/>
        </w:rPr>
        <w:t>dissertation</w:t>
      </w:r>
      <w:r w:rsidRPr="00066E2B">
        <w:rPr>
          <w:rFonts w:ascii="Palatino Linotype" w:eastAsia="標楷體" w:hAnsi="Palatino Linotype"/>
          <w:sz w:val="22"/>
          <w:szCs w:val="22"/>
        </w:rPr>
        <w:t>,</w:t>
      </w:r>
      <w:r>
        <w:rPr>
          <w:rFonts w:ascii="Palatino Linotype" w:eastAsia="標楷體" w:hAnsi="Palatino Linotype" w:hint="eastAsia"/>
          <w:sz w:val="22"/>
          <w:szCs w:val="22"/>
        </w:rPr>
        <w:t xml:space="preserve"> all PhD candidates must pass the examinations regulated by the Ministry of Education and meet the following requirements prior to obtaining PhD degree:</w:t>
      </w:r>
    </w:p>
    <w:p w:rsidR="008B3899" w:rsidRDefault="008B3899" w:rsidP="008B3899">
      <w:pPr>
        <w:numPr>
          <w:ilvl w:val="0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>
        <w:rPr>
          <w:rFonts w:ascii="Palatino Linotype" w:eastAsia="標楷體" w:hAnsi="Palatino Linotype" w:hint="eastAsia"/>
          <w:sz w:val="22"/>
          <w:szCs w:val="22"/>
        </w:rPr>
        <w:t xml:space="preserve">Two or more articles published in renowned journals, at least one of them need to be in SSCI/SCI class journals or two of them are in EI </w:t>
      </w:r>
      <w:r>
        <w:rPr>
          <w:rFonts w:ascii="Palatino Linotype" w:eastAsia="標楷體" w:hAnsi="Palatino Linotype"/>
          <w:sz w:val="22"/>
          <w:szCs w:val="22"/>
        </w:rPr>
        <w:t>class</w:t>
      </w:r>
      <w:r>
        <w:rPr>
          <w:rFonts w:ascii="Palatino Linotype" w:eastAsia="標楷體" w:hAnsi="Palatino Linotype" w:hint="eastAsia"/>
          <w:sz w:val="22"/>
          <w:szCs w:val="22"/>
        </w:rPr>
        <w:t xml:space="preserve"> </w:t>
      </w:r>
      <w:r>
        <w:rPr>
          <w:rFonts w:ascii="Palatino Linotype" w:eastAsia="標楷體" w:hAnsi="Palatino Linotype"/>
          <w:sz w:val="22"/>
          <w:szCs w:val="22"/>
        </w:rPr>
        <w:t>journals</w:t>
      </w:r>
      <w:r>
        <w:rPr>
          <w:rFonts w:ascii="Palatino Linotype" w:eastAsia="標楷體" w:hAnsi="Palatino Linotype" w:hint="eastAsia"/>
          <w:sz w:val="22"/>
          <w:szCs w:val="22"/>
        </w:rPr>
        <w:t>. The published articles must originate from the dissertation and must be at least accepted with proven acceptance letters.</w:t>
      </w:r>
    </w:p>
    <w:p w:rsidR="008B3899" w:rsidRDefault="008B3899" w:rsidP="008B3899">
      <w:pPr>
        <w:numPr>
          <w:ilvl w:val="0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>
        <w:rPr>
          <w:rFonts w:ascii="Palatino Linotype" w:eastAsia="標楷體" w:hAnsi="Palatino Linotype" w:hint="eastAsia"/>
          <w:sz w:val="22"/>
          <w:szCs w:val="22"/>
        </w:rPr>
        <w:t>One or more papers published in domestic or international conference proceedings.</w:t>
      </w:r>
    </w:p>
    <w:p w:rsidR="008B3899" w:rsidRDefault="008B3899" w:rsidP="008B3899">
      <w:pPr>
        <w:numPr>
          <w:ilvl w:val="0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>
        <w:rPr>
          <w:rFonts w:ascii="Palatino Linotype" w:eastAsia="標楷體" w:hAnsi="Palatino Linotype" w:hint="eastAsia"/>
          <w:sz w:val="22"/>
          <w:szCs w:val="22"/>
        </w:rPr>
        <w:t>PhD candidates must fulfill the Dissertation Oral Defense Examination form prior to applying for dissertation oral defense.</w:t>
      </w:r>
    </w:p>
    <w:p w:rsidR="008B3899" w:rsidRDefault="008B3899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  <w:r>
        <w:rPr>
          <w:rFonts w:ascii="Palatino Linotype" w:eastAsia="標楷體" w:hAnsi="Palatino Linotype" w:hint="eastAsia"/>
          <w:sz w:val="22"/>
          <w:szCs w:val="22"/>
        </w:rPr>
        <w:t>Note: The students need to be first author in the published articles, exceptional cases include:</w:t>
      </w:r>
    </w:p>
    <w:p w:rsidR="008B3899" w:rsidRDefault="008B3899" w:rsidP="008B3899">
      <w:pPr>
        <w:numPr>
          <w:ilvl w:val="1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>
        <w:rPr>
          <w:rFonts w:ascii="Palatino Linotype" w:eastAsia="標楷體" w:hAnsi="Palatino Linotype" w:hint="eastAsia"/>
          <w:sz w:val="22"/>
          <w:szCs w:val="22"/>
        </w:rPr>
        <w:t>Articles with author(s) who does(do) not serve as the student</w:t>
      </w:r>
      <w:r>
        <w:rPr>
          <w:rFonts w:ascii="Palatino Linotype" w:eastAsia="標楷體" w:hAnsi="Palatino Linotype"/>
          <w:sz w:val="22"/>
          <w:szCs w:val="22"/>
        </w:rPr>
        <w:t>’</w:t>
      </w:r>
      <w:r>
        <w:rPr>
          <w:rFonts w:ascii="Palatino Linotype" w:eastAsia="標楷體" w:hAnsi="Palatino Linotype" w:hint="eastAsia"/>
          <w:sz w:val="22"/>
          <w:szCs w:val="22"/>
        </w:rPr>
        <w:t>s advisor can be counted as one-half publication only;</w:t>
      </w:r>
    </w:p>
    <w:p w:rsidR="008B3899" w:rsidRDefault="008B3899" w:rsidP="008B3899">
      <w:pPr>
        <w:numPr>
          <w:ilvl w:val="1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>
        <w:rPr>
          <w:rFonts w:ascii="Palatino Linotype" w:eastAsia="標楷體" w:hAnsi="Palatino Linotype" w:hint="eastAsia"/>
          <w:sz w:val="22"/>
          <w:szCs w:val="22"/>
        </w:rPr>
        <w:t>Articles with authors of other students can be counted as one-half publication only; and</w:t>
      </w:r>
    </w:p>
    <w:p w:rsidR="008B3899" w:rsidRDefault="008B3899" w:rsidP="008B3899">
      <w:pPr>
        <w:numPr>
          <w:ilvl w:val="1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>
        <w:rPr>
          <w:rFonts w:ascii="Palatino Linotype" w:eastAsia="標楷體" w:hAnsi="Palatino Linotype" w:hint="eastAsia"/>
          <w:sz w:val="22"/>
          <w:szCs w:val="22"/>
        </w:rPr>
        <w:t>Articles with both cases of (</w:t>
      </w:r>
      <w:proofErr w:type="spellStart"/>
      <w:r>
        <w:rPr>
          <w:rFonts w:ascii="Palatino Linotype" w:eastAsia="標楷體" w:hAnsi="Palatino Linotype" w:hint="eastAsia"/>
          <w:sz w:val="22"/>
          <w:szCs w:val="22"/>
        </w:rPr>
        <w:t>i</w:t>
      </w:r>
      <w:proofErr w:type="spellEnd"/>
      <w:r>
        <w:rPr>
          <w:rFonts w:ascii="Palatino Linotype" w:eastAsia="標楷體" w:hAnsi="Palatino Linotype" w:hint="eastAsia"/>
          <w:sz w:val="22"/>
          <w:szCs w:val="22"/>
        </w:rPr>
        <w:t>) and (ii) can be counted as one-fourth publication only.</w:t>
      </w:r>
    </w:p>
    <w:p w:rsidR="008B3899" w:rsidRDefault="008B3899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  <w:r>
        <w:rPr>
          <w:rFonts w:ascii="Palatino Linotype" w:eastAsia="標楷體" w:hAnsi="Palatino Linotype" w:hint="eastAsia"/>
          <w:sz w:val="22"/>
          <w:szCs w:val="22"/>
        </w:rPr>
        <w:t>The dissertation oral defense and the proposal defense must be separated for at least three months.</w:t>
      </w:r>
    </w:p>
    <w:p w:rsidR="00F90FBC" w:rsidRDefault="00F90FBC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</w:p>
    <w:p w:rsidR="008B3899" w:rsidRPr="00A75DA9" w:rsidRDefault="008B3899" w:rsidP="008B3899">
      <w:pPr>
        <w:spacing w:before="60" w:line="320" w:lineRule="exact"/>
        <w:jc w:val="center"/>
        <w:rPr>
          <w:rFonts w:ascii="Palatino Linotype" w:eastAsia="標楷體" w:hAnsi="Palatino Linotype"/>
          <w:b/>
          <w:sz w:val="28"/>
        </w:rPr>
      </w:pPr>
      <w:r>
        <w:rPr>
          <w:rFonts w:ascii="Palatino Linotype" w:eastAsia="標楷體" w:hAnsi="Palatino Linotype" w:hint="eastAsia"/>
          <w:b/>
          <w:sz w:val="28"/>
        </w:rPr>
        <w:t>This regulation has been implemented with the approval of departmental meeting. Any amendment will also be implemented with the same process.</w:t>
      </w:r>
    </w:p>
    <w:p w:rsidR="002E6C5B" w:rsidRPr="00BC5C1F" w:rsidRDefault="00DE09C0" w:rsidP="002E6C5B">
      <w:pPr>
        <w:snapToGrid w:val="0"/>
        <w:spacing w:after="60"/>
        <w:jc w:val="center"/>
        <w:rPr>
          <w:rFonts w:eastAsia="標楷體"/>
          <w:color w:val="000000"/>
          <w:sz w:val="18"/>
        </w:rPr>
      </w:pPr>
      <w:r w:rsidRPr="00DC6794">
        <w:rPr>
          <w:rFonts w:eastAsia="標楷體"/>
        </w:rPr>
        <w:br w:type="page"/>
      </w:r>
      <w:r w:rsidR="002E6C5B" w:rsidRPr="00BC5C1F">
        <w:rPr>
          <w:rFonts w:eastAsia="標楷體" w:hAnsi="標楷體" w:hint="eastAsia"/>
          <w:b/>
          <w:color w:val="000000"/>
          <w:sz w:val="28"/>
        </w:rPr>
        <w:lastRenderedPageBreak/>
        <w:t>元智大學</w:t>
      </w:r>
      <w:r w:rsidR="002E6C5B" w:rsidRPr="00BC5C1F">
        <w:rPr>
          <w:rFonts w:eastAsia="標楷體" w:hAnsi="標楷體" w:hint="eastAsia"/>
          <w:b/>
          <w:color w:val="000000"/>
          <w:sz w:val="28"/>
          <w:szCs w:val="28"/>
        </w:rPr>
        <w:t xml:space="preserve">　工業工程與管理研究所博士班</w:t>
      </w:r>
      <w:r w:rsidR="002E6C5B" w:rsidRPr="00BC5C1F">
        <w:rPr>
          <w:rFonts w:eastAsia="標楷體"/>
          <w:b/>
          <w:color w:val="000000"/>
          <w:sz w:val="28"/>
          <w:szCs w:val="28"/>
        </w:rPr>
        <w:br/>
      </w:r>
      <w:r w:rsidR="002E6C5B" w:rsidRPr="00BC5C1F">
        <w:rPr>
          <w:rFonts w:eastAsia="標楷體" w:hAnsi="標楷體" w:hint="eastAsia"/>
          <w:b/>
          <w:color w:val="000000"/>
          <w:sz w:val="28"/>
          <w:szCs w:val="28"/>
        </w:rPr>
        <w:t>選修科目表</w:t>
      </w:r>
      <w:r w:rsidR="002E6C5B" w:rsidRPr="00BC5C1F">
        <w:rPr>
          <w:rFonts w:eastAsia="標楷體"/>
          <w:b/>
          <w:color w:val="000000"/>
          <w:sz w:val="28"/>
          <w:szCs w:val="28"/>
        </w:rPr>
        <w:br/>
      </w:r>
      <w:r w:rsidR="002E6C5B" w:rsidRPr="00BC5C1F">
        <w:rPr>
          <w:rFonts w:eastAsia="標楷體" w:hAnsi="標楷體" w:hint="eastAsia"/>
          <w:b/>
          <w:color w:val="000000"/>
        </w:rPr>
        <w:t>（</w:t>
      </w:r>
      <w:r w:rsidR="002E6C5B" w:rsidRPr="002F048E">
        <w:rPr>
          <w:rFonts w:eastAsia="標楷體"/>
          <w:b/>
          <w:color w:val="FF0000"/>
        </w:rPr>
        <w:t>10</w:t>
      </w:r>
      <w:r w:rsidR="002F048E" w:rsidRPr="002F048E">
        <w:rPr>
          <w:rFonts w:eastAsia="標楷體" w:hint="eastAsia"/>
          <w:b/>
          <w:color w:val="FF0000"/>
        </w:rPr>
        <w:t>5</w:t>
      </w:r>
      <w:r w:rsidR="002E6C5B" w:rsidRPr="002F048E">
        <w:rPr>
          <w:rFonts w:eastAsia="標楷體" w:hAnsi="標楷體" w:hint="eastAsia"/>
          <w:b/>
          <w:color w:val="FF0000"/>
        </w:rPr>
        <w:t>學年度入學新生適用</w:t>
      </w:r>
      <w:r w:rsidR="002E6C5B" w:rsidRPr="00BC5C1F">
        <w:rPr>
          <w:rFonts w:eastAsia="標楷體" w:hAnsi="標楷體" w:hint="eastAsia"/>
          <w:b/>
          <w:color w:val="000000"/>
        </w:rPr>
        <w:t>）</w:t>
      </w:r>
    </w:p>
    <w:p w:rsidR="000061ED" w:rsidRDefault="000061ED" w:rsidP="000061ED">
      <w:pPr>
        <w:tabs>
          <w:tab w:val="left" w:pos="9900"/>
        </w:tabs>
        <w:snapToGrid w:val="0"/>
        <w:ind w:rightChars="-9" w:right="-22"/>
        <w:jc w:val="right"/>
        <w:rPr>
          <w:rFonts w:eastAsia="標楷體"/>
          <w:kern w:val="0"/>
          <w:sz w:val="18"/>
          <w:szCs w:val="18"/>
          <w:lang w:val="zh-TW"/>
        </w:rPr>
      </w:pPr>
      <w:r w:rsidRPr="002C6D17">
        <w:rPr>
          <w:rFonts w:eastAsia="標楷體"/>
          <w:sz w:val="18"/>
          <w:szCs w:val="18"/>
        </w:rPr>
        <w:t xml:space="preserve">105.04.20 </w:t>
      </w:r>
      <w:r w:rsidRPr="002C6D17">
        <w:rPr>
          <w:rFonts w:eastAsia="標楷體"/>
          <w:sz w:val="18"/>
          <w:szCs w:val="18"/>
        </w:rPr>
        <w:t>一</w:t>
      </w:r>
      <w:r w:rsidRPr="002C6D17">
        <w:rPr>
          <w:rFonts w:eastAsia="標楷體"/>
          <w:sz w:val="18"/>
          <w:szCs w:val="18"/>
        </w:rPr>
        <w:t>○</w:t>
      </w:r>
      <w:r w:rsidRPr="002C6D17">
        <w:rPr>
          <w:rFonts w:eastAsia="標楷體"/>
          <w:sz w:val="18"/>
          <w:szCs w:val="18"/>
        </w:rPr>
        <w:t>四學年第五次教務會議通過</w:t>
      </w:r>
    </w:p>
    <w:p w:rsidR="000061ED" w:rsidRPr="00BC5C1F" w:rsidRDefault="000061ED" w:rsidP="000061ED">
      <w:pPr>
        <w:snapToGrid w:val="0"/>
        <w:ind w:rightChars="-319" w:right="-766"/>
        <w:jc w:val="right"/>
        <w:rPr>
          <w:rFonts w:eastAsia="標楷體"/>
          <w:color w:val="000000"/>
          <w:sz w:val="18"/>
        </w:rPr>
      </w:pPr>
    </w:p>
    <w:tbl>
      <w:tblPr>
        <w:tblW w:w="9229" w:type="dxa"/>
        <w:tblInd w:w="1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741"/>
        <w:gridCol w:w="2855"/>
        <w:gridCol w:w="3949"/>
        <w:gridCol w:w="709"/>
      </w:tblGrid>
      <w:tr w:rsidR="00975FA6" w:rsidRPr="00BC5C1F" w:rsidTr="00E85CF3">
        <w:trPr>
          <w:cantSplit/>
          <w:trHeight w:val="45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975FA6" w:rsidRPr="00BC5C1F" w:rsidRDefault="00975FA6" w:rsidP="00E85CF3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類別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5FA6" w:rsidRPr="00BC5C1F" w:rsidRDefault="00975FA6" w:rsidP="00E85CF3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 w:rsidRPr="00BC5C1F">
              <w:rPr>
                <w:rFonts w:eastAsia="標楷體" w:hAnsi="標楷體" w:hint="eastAsia"/>
                <w:color w:val="000000"/>
                <w:sz w:val="20"/>
              </w:rPr>
              <w:t>課號</w:t>
            </w:r>
            <w:proofErr w:type="gramEnd"/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5FA6" w:rsidRPr="00BC5C1F" w:rsidRDefault="00975FA6" w:rsidP="00E85CF3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 w:rsidRPr="00BC5C1F">
              <w:rPr>
                <w:rFonts w:eastAsia="標楷體" w:hAnsi="標楷體" w:hint="eastAsia"/>
                <w:color w:val="000000"/>
                <w:sz w:val="20"/>
              </w:rPr>
              <w:t>中文課名</w:t>
            </w:r>
            <w:proofErr w:type="gramEnd"/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5FA6" w:rsidRPr="00BC5C1F" w:rsidRDefault="00975FA6" w:rsidP="00E85CF3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 w:rsidRPr="00BC5C1F">
              <w:rPr>
                <w:rFonts w:eastAsia="標楷體" w:hAnsi="標楷體" w:hint="eastAsia"/>
                <w:color w:val="000000"/>
                <w:sz w:val="20"/>
              </w:rPr>
              <w:t>英文課名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5FA6" w:rsidRPr="00BC5C1F" w:rsidRDefault="00975FA6" w:rsidP="00E85CF3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學分數</w:t>
            </w:r>
          </w:p>
        </w:tc>
      </w:tr>
      <w:tr w:rsidR="00975FA6" w:rsidRPr="00F437C8" w:rsidTr="00E85CF3">
        <w:trPr>
          <w:cantSplit/>
          <w:trHeight w:val="454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975FA6" w:rsidRPr="00BC5C1F" w:rsidRDefault="00975FA6" w:rsidP="00975FA6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企業電子化與全球運籌管理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（</w:t>
            </w: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一</w:t>
            </w:r>
            <w:r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存貨系統與管制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Inventory Systems and Control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IE537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高等設施規劃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Advanced Facilities Planning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IE576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全球運籌管理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Global Logistics Management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IE579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運輸管理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Transportation Management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IE591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物流系統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Analysis of Material Flows and Distribution System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產業電子化營運模式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The Operational Models of E-Enterprise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IE604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企業資源規劃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Enterprise Resources Planning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IE609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電子化企業之管理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The Management of Enterprise Digitization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行動電子商務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Mobile Commerce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供應鏈管理專題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Topics in Supply Chain Management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TFT-LCD</w:t>
            </w: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產業分析與個案探討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TFT-LCD Industry Analysis and Case Study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45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975FA6" w:rsidRPr="00BC5C1F" w:rsidRDefault="00975FA6" w:rsidP="00975FA6">
            <w:pPr>
              <w:spacing w:beforeLines="50" w:before="180"/>
              <w:ind w:leftChars="50" w:left="120" w:right="113"/>
              <w:jc w:val="center"/>
              <w:rPr>
                <w:rFonts w:eastAsia="標楷體" w:hAnsi="標楷體"/>
                <w:color w:val="000000"/>
                <w:spacing w:val="2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智慧型系統與數位內容管理類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（</w:t>
            </w: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二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IE508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人工智慧與專家系統專題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Artificial Intelligence and Expert System Topics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電腦繪圖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Computer Graphics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DD4CE7" w:rsidTr="00E85CF3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DD4CE7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DD4CE7">
              <w:rPr>
                <w:rFonts w:eastAsia="標楷體"/>
                <w:color w:val="E36C0A"/>
                <w:sz w:val="18"/>
                <w:szCs w:val="18"/>
              </w:rPr>
              <w:t>IE516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DD4CE7" w:rsidRDefault="00975FA6" w:rsidP="00E85CF3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DD4CE7">
              <w:rPr>
                <w:rFonts w:eastAsia="標楷體" w:hAnsi="標楷體" w:hint="eastAsia"/>
                <w:color w:val="E36C0A"/>
                <w:sz w:val="18"/>
                <w:szCs w:val="18"/>
              </w:rPr>
              <w:t>物件導向策略與程式設計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DD4CE7" w:rsidRDefault="00975FA6" w:rsidP="00E85CF3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DD4CE7">
              <w:rPr>
                <w:rFonts w:eastAsia="標楷體"/>
                <w:color w:val="E36C0A"/>
                <w:sz w:val="18"/>
                <w:szCs w:val="18"/>
              </w:rPr>
              <w:t>Object-Oriented Planning and Programming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DD4CE7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DD4CE7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IE544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電腦輔助設計與製造（一）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Computer-Aided Design and Manufacturing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>(I)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IE562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3D</w:t>
            </w: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視覺模擬和虛擬實境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3D Visual Simulation and Virtual Reality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IE564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軟性計算之不確定分析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Uncertainties in Soft Computing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IE574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資料視覺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Data Visualization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722950" w:rsidTr="00E85CF3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722950" w:rsidRDefault="00975FA6" w:rsidP="00E85CF3">
            <w:pPr>
              <w:jc w:val="center"/>
              <w:rPr>
                <w:color w:val="E26B0A"/>
                <w:sz w:val="18"/>
                <w:szCs w:val="18"/>
              </w:rPr>
            </w:pPr>
            <w:r w:rsidRPr="00722950">
              <w:rPr>
                <w:color w:val="E26B0A"/>
                <w:sz w:val="18"/>
                <w:szCs w:val="18"/>
              </w:rPr>
              <w:t>IE585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722950" w:rsidRDefault="00975FA6" w:rsidP="00E85CF3">
            <w:pPr>
              <w:rPr>
                <w:rFonts w:ascii="標楷體" w:eastAsia="標楷體" w:hAnsi="標楷體" w:cs="新細明體"/>
                <w:color w:val="E26B0A"/>
                <w:sz w:val="18"/>
                <w:szCs w:val="18"/>
              </w:rPr>
            </w:pPr>
            <w:r w:rsidRPr="00722950">
              <w:rPr>
                <w:rFonts w:ascii="標楷體" w:eastAsia="標楷體" w:hAnsi="標楷體" w:hint="eastAsia"/>
                <w:color w:val="E26B0A"/>
                <w:sz w:val="18"/>
                <w:szCs w:val="18"/>
              </w:rPr>
              <w:t>類神經網路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722950" w:rsidRDefault="00975FA6" w:rsidP="00E85CF3">
            <w:pPr>
              <w:rPr>
                <w:color w:val="E26B0A"/>
                <w:sz w:val="18"/>
                <w:szCs w:val="18"/>
              </w:rPr>
            </w:pPr>
            <w:r w:rsidRPr="00722950">
              <w:rPr>
                <w:color w:val="E26B0A"/>
                <w:sz w:val="18"/>
                <w:szCs w:val="18"/>
              </w:rPr>
              <w:t>Neural Networks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722950" w:rsidRDefault="00975FA6" w:rsidP="00E85CF3">
            <w:pPr>
              <w:jc w:val="center"/>
              <w:rPr>
                <w:color w:val="E26B0A"/>
                <w:sz w:val="18"/>
                <w:szCs w:val="18"/>
              </w:rPr>
            </w:pPr>
            <w:r w:rsidRPr="00722950">
              <w:rPr>
                <w:color w:val="E26B0A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IE590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機器視覺應用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Machine Vision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IE599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資料探</w:t>
            </w:r>
            <w:proofErr w:type="gramStart"/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勘</w:t>
            </w:r>
            <w:proofErr w:type="gramEnd"/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Data Mining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IE607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啟發式最佳化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Heuristic Optimization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資料模式辨識與分類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Data Pattern Recognition and Classification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007CF5" w:rsidTr="00E85CF3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IE617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產品生命週期管理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36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Product Lifecycle Management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虛擬實境系統設計與建構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Design and Construction of Virtual Reality Systems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IE625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巨量資料分析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 xml:space="preserve">Big 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D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 xml:space="preserve">ata 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A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>nalytics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</w:tr>
    </w:tbl>
    <w:p w:rsidR="000061ED" w:rsidRPr="00BC5C1F" w:rsidRDefault="000061ED" w:rsidP="000061ED">
      <w:pPr>
        <w:spacing w:line="300" w:lineRule="exact"/>
        <w:jc w:val="center"/>
        <w:rPr>
          <w:rFonts w:eastAsia="標楷體"/>
          <w:b/>
          <w:color w:val="000000"/>
          <w:sz w:val="28"/>
        </w:rPr>
      </w:pPr>
      <w:r w:rsidRPr="00BC5C1F">
        <w:rPr>
          <w:rFonts w:eastAsia="標楷體"/>
          <w:color w:val="000000"/>
        </w:rPr>
        <w:br w:type="page"/>
      </w:r>
      <w:r w:rsidRPr="00BC5C1F">
        <w:rPr>
          <w:rFonts w:eastAsia="標楷體" w:hAnsi="標楷體" w:hint="eastAsia"/>
          <w:b/>
          <w:color w:val="000000"/>
          <w:sz w:val="28"/>
        </w:rPr>
        <w:lastRenderedPageBreak/>
        <w:t>元智大學　工業工程與管理研究所</w:t>
      </w:r>
      <w:r w:rsidR="001F13E3">
        <w:rPr>
          <w:rFonts w:eastAsia="標楷體" w:hAnsi="標楷體" w:hint="eastAsia"/>
          <w:b/>
          <w:color w:val="000000"/>
          <w:sz w:val="28"/>
        </w:rPr>
        <w:t>博</w:t>
      </w:r>
      <w:r w:rsidRPr="00BC5C1F">
        <w:rPr>
          <w:rFonts w:eastAsia="標楷體" w:hAnsi="標楷體" w:hint="eastAsia"/>
          <w:b/>
          <w:color w:val="000000"/>
          <w:sz w:val="28"/>
        </w:rPr>
        <w:t>士班</w:t>
      </w:r>
    </w:p>
    <w:p w:rsidR="000061ED" w:rsidRPr="00BC5C1F" w:rsidRDefault="000061ED" w:rsidP="000061ED">
      <w:pPr>
        <w:snapToGrid w:val="0"/>
        <w:spacing w:line="300" w:lineRule="exact"/>
        <w:jc w:val="center"/>
        <w:rPr>
          <w:rFonts w:eastAsia="標楷體"/>
          <w:b/>
          <w:color w:val="000000"/>
          <w:sz w:val="28"/>
        </w:rPr>
      </w:pPr>
      <w:r w:rsidRPr="00BC5C1F">
        <w:rPr>
          <w:rFonts w:eastAsia="標楷體" w:hAnsi="標楷體" w:hint="eastAsia"/>
          <w:b/>
          <w:color w:val="000000"/>
          <w:sz w:val="28"/>
        </w:rPr>
        <w:t>選修科目表</w:t>
      </w:r>
    </w:p>
    <w:p w:rsidR="000061ED" w:rsidRDefault="000061ED" w:rsidP="000061ED">
      <w:pPr>
        <w:snapToGrid w:val="0"/>
        <w:spacing w:line="300" w:lineRule="exact"/>
        <w:jc w:val="center"/>
        <w:rPr>
          <w:rFonts w:eastAsia="標楷體" w:hAnsi="標楷體"/>
          <w:b/>
          <w:color w:val="000000"/>
        </w:rPr>
      </w:pPr>
      <w:r w:rsidRPr="00BC5C1F">
        <w:rPr>
          <w:rFonts w:eastAsia="標楷體" w:hAnsi="標楷體" w:hint="eastAsia"/>
          <w:b/>
          <w:color w:val="000000"/>
        </w:rPr>
        <w:t>（</w:t>
      </w:r>
      <w:r w:rsidRPr="008633B1">
        <w:rPr>
          <w:rFonts w:eastAsia="標楷體"/>
          <w:b/>
          <w:color w:val="FF0000"/>
        </w:rPr>
        <w:t>10</w:t>
      </w:r>
      <w:r>
        <w:rPr>
          <w:rFonts w:eastAsia="標楷體" w:hint="eastAsia"/>
          <w:b/>
          <w:color w:val="FF0000"/>
        </w:rPr>
        <w:t>5</w:t>
      </w:r>
      <w:r w:rsidRPr="008633B1">
        <w:rPr>
          <w:rFonts w:eastAsia="標楷體" w:hAnsi="標楷體" w:hint="eastAsia"/>
          <w:b/>
          <w:color w:val="FF0000"/>
        </w:rPr>
        <w:t>學年度入學新生適用</w:t>
      </w:r>
      <w:r w:rsidRPr="00BC5C1F">
        <w:rPr>
          <w:rFonts w:eastAsia="標楷體" w:hAnsi="標楷體" w:hint="eastAsia"/>
          <w:b/>
          <w:color w:val="000000"/>
        </w:rPr>
        <w:t>）</w:t>
      </w:r>
    </w:p>
    <w:p w:rsidR="000061ED" w:rsidRDefault="000061ED" w:rsidP="000061ED">
      <w:pPr>
        <w:snapToGrid w:val="0"/>
        <w:ind w:rightChars="-9" w:right="-22"/>
        <w:jc w:val="right"/>
        <w:rPr>
          <w:rFonts w:eastAsia="標楷體"/>
          <w:kern w:val="0"/>
          <w:sz w:val="18"/>
          <w:szCs w:val="18"/>
          <w:lang w:val="zh-TW"/>
        </w:rPr>
      </w:pPr>
      <w:bookmarkStart w:id="1" w:name="_GoBack"/>
      <w:bookmarkEnd w:id="1"/>
      <w:r w:rsidRPr="00BC5C1F">
        <w:rPr>
          <w:rFonts w:eastAsia="標楷體"/>
          <w:color w:val="000000"/>
          <w:sz w:val="18"/>
        </w:rPr>
        <w:tab/>
      </w:r>
      <w:r w:rsidRPr="00BC5C1F">
        <w:rPr>
          <w:rFonts w:eastAsia="標楷體"/>
          <w:b/>
          <w:color w:val="000000"/>
        </w:rPr>
        <w:t xml:space="preserve"> </w:t>
      </w:r>
      <w:r w:rsidRPr="002C6D17">
        <w:rPr>
          <w:rFonts w:eastAsia="標楷體"/>
          <w:sz w:val="18"/>
          <w:szCs w:val="18"/>
        </w:rPr>
        <w:t xml:space="preserve">105.04.20 </w:t>
      </w:r>
      <w:r w:rsidRPr="002C6D17">
        <w:rPr>
          <w:rFonts w:eastAsia="標楷體"/>
          <w:sz w:val="18"/>
          <w:szCs w:val="18"/>
        </w:rPr>
        <w:t>一</w:t>
      </w:r>
      <w:r w:rsidRPr="002C6D17">
        <w:rPr>
          <w:rFonts w:eastAsia="標楷體"/>
          <w:sz w:val="18"/>
          <w:szCs w:val="18"/>
        </w:rPr>
        <w:t>○</w:t>
      </w:r>
      <w:r w:rsidRPr="002C6D17">
        <w:rPr>
          <w:rFonts w:eastAsia="標楷體"/>
          <w:sz w:val="18"/>
          <w:szCs w:val="18"/>
        </w:rPr>
        <w:t>四學年第五次教務會議通過</w:t>
      </w:r>
    </w:p>
    <w:p w:rsidR="000061ED" w:rsidRPr="00BC5C1F" w:rsidRDefault="000061ED" w:rsidP="000061ED">
      <w:pPr>
        <w:snapToGrid w:val="0"/>
        <w:ind w:rightChars="-378" w:right="-907"/>
        <w:jc w:val="right"/>
        <w:rPr>
          <w:rFonts w:eastAsia="標楷體"/>
          <w:color w:val="000000"/>
          <w:sz w:val="18"/>
        </w:rPr>
      </w:pPr>
    </w:p>
    <w:tbl>
      <w:tblPr>
        <w:tblW w:w="9248" w:type="dxa"/>
        <w:tblInd w:w="1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669"/>
        <w:gridCol w:w="2907"/>
        <w:gridCol w:w="3984"/>
        <w:gridCol w:w="713"/>
      </w:tblGrid>
      <w:tr w:rsidR="00975FA6" w:rsidRPr="00BC5C1F" w:rsidTr="00E85CF3">
        <w:trPr>
          <w:cantSplit/>
          <w:trHeight w:val="397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975FA6" w:rsidRPr="00BC5C1F" w:rsidRDefault="00975FA6" w:rsidP="00E85CF3">
            <w:pPr>
              <w:widowControl/>
              <w:spacing w:line="240" w:lineRule="exact"/>
              <w:ind w:leftChars="50" w:left="120"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類別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5FA6" w:rsidRPr="00BC5C1F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 w:rsidRPr="00BC5C1F">
              <w:rPr>
                <w:rFonts w:eastAsia="標楷體" w:hAnsi="標楷體" w:hint="eastAsia"/>
                <w:color w:val="000000"/>
                <w:sz w:val="20"/>
              </w:rPr>
              <w:t>課號</w:t>
            </w:r>
            <w:proofErr w:type="gramEnd"/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5FA6" w:rsidRPr="00BC5C1F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 w:rsidRPr="00BC5C1F">
              <w:rPr>
                <w:rFonts w:eastAsia="標楷體" w:hAnsi="標楷體" w:hint="eastAsia"/>
                <w:color w:val="000000"/>
                <w:sz w:val="20"/>
              </w:rPr>
              <w:t>中文課名</w:t>
            </w:r>
            <w:proofErr w:type="gramEnd"/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5FA6" w:rsidRPr="00BC5C1F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 w:rsidRPr="00BC5C1F">
              <w:rPr>
                <w:rFonts w:eastAsia="標楷體" w:hAnsi="標楷體" w:hint="eastAsia"/>
                <w:color w:val="000000"/>
                <w:sz w:val="20"/>
              </w:rPr>
              <w:t>英文課名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5FA6" w:rsidRPr="00BC5C1F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BC5C1F">
              <w:rPr>
                <w:rFonts w:eastAsia="標楷體" w:hAnsi="標楷體" w:hint="eastAsia"/>
                <w:color w:val="000000"/>
                <w:sz w:val="20"/>
              </w:rPr>
              <w:t>學分數</w:t>
            </w:r>
          </w:p>
        </w:tc>
      </w:tr>
      <w:tr w:rsidR="00975FA6" w:rsidRPr="00F437C8" w:rsidTr="00E85CF3">
        <w:trPr>
          <w:cantSplit/>
          <w:trHeight w:val="397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975FA6" w:rsidRPr="00BC5C1F" w:rsidRDefault="00975FA6" w:rsidP="00E85CF3">
            <w:pPr>
              <w:spacing w:line="240" w:lineRule="exact"/>
              <w:ind w:leftChars="50" w:left="120" w:right="113"/>
              <w:jc w:val="center"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決策最佳化與系統管理類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（</w:t>
            </w: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三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模擬學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Simulation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IE505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隨機過程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Stochastic Processes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IE507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數學規劃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Mathematical Programming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007CF5" w:rsidTr="00E85CF3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IE518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時間序列分析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Time Series Analysis and Forecasting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975FA6" w:rsidRPr="00007CF5" w:rsidTr="00E85CF3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IE528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數學規劃（二）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Mathematical Programming</w:t>
            </w:r>
            <w:r w:rsidRPr="00007CF5">
              <w:rPr>
                <w:rFonts w:eastAsia="標楷體" w:hint="eastAsia"/>
                <w:color w:val="E36C0A"/>
                <w:sz w:val="18"/>
                <w:szCs w:val="18"/>
              </w:rPr>
              <w:t xml:space="preserve"> </w:t>
            </w:r>
            <w:r w:rsidRPr="00007CF5">
              <w:rPr>
                <w:rFonts w:eastAsia="標楷體"/>
                <w:color w:val="E36C0A"/>
                <w:sz w:val="18"/>
                <w:szCs w:val="18"/>
              </w:rPr>
              <w:t>(II)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IE533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機率分析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Probabilistic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IE538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實驗設計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Experimental Design and Applications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IE541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決策分析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Decision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IE561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數據分析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Statistical Methods and Data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IE577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數理統計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（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Mathematical Statistics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F437C8">
              <w:rPr>
                <w:rFonts w:eastAsia="標楷體"/>
                <w:color w:val="000000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IE582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網路分析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Network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007CF5" w:rsidTr="00E85CF3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IE605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proofErr w:type="gramStart"/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多變量</w:t>
            </w:r>
            <w:proofErr w:type="gramEnd"/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Multivariate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IE615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模糊工程與資訊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Fuzzy Engineering and Information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007CF5" w:rsidTr="00E85CF3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IE620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autoSpaceDE w:val="0"/>
              <w:autoSpaceDN w:val="0"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反應曲面法與製程最佳化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autoSpaceDE w:val="0"/>
              <w:autoSpaceDN w:val="0"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bCs/>
                <w:color w:val="E36C0A"/>
                <w:sz w:val="18"/>
                <w:szCs w:val="18"/>
              </w:rPr>
              <w:t>Response Surface Methodology and Process Optimization</w:t>
            </w:r>
            <w:r w:rsidRPr="00007CF5">
              <w:rPr>
                <w:rFonts w:eastAsia="標楷體"/>
                <w:color w:val="E36C0A"/>
                <w:sz w:val="18"/>
                <w:szCs w:val="18"/>
              </w:rPr>
              <w:t xml:space="preserve"> System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975FA6" w:rsidRPr="00007CF5" w:rsidTr="00E85CF3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EG501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autoSpaceDE w:val="0"/>
              <w:autoSpaceDN w:val="0"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統計實驗設計與應用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autoSpaceDE w:val="0"/>
              <w:autoSpaceDN w:val="0"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kern w:val="0"/>
                <w:sz w:val="18"/>
                <w:szCs w:val="18"/>
              </w:rPr>
              <w:t>Statistical Experimental Design and Application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975FA6" w:rsidRPr="00007CF5" w:rsidTr="00E85CF3">
        <w:trPr>
          <w:cantSplit/>
          <w:trHeight w:val="397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975FA6" w:rsidRPr="00BC5C1F" w:rsidRDefault="00975FA6" w:rsidP="00E85CF3">
            <w:pPr>
              <w:spacing w:line="240" w:lineRule="exact"/>
              <w:ind w:leftChars="50" w:left="120" w:right="113"/>
              <w:jc w:val="center"/>
              <w:rPr>
                <w:rFonts w:eastAsia="標楷體" w:hAnsi="標楷體"/>
                <w:color w:val="000000"/>
                <w:spacing w:val="20"/>
                <w:sz w:val="22"/>
                <w:szCs w:val="22"/>
              </w:rPr>
            </w:pP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生產系統與服務業管理類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（</w:t>
            </w:r>
            <w:r w:rsidRPr="00BC5C1F">
              <w:rPr>
                <w:rFonts w:eastAsia="標楷體" w:hAnsi="標楷體" w:hint="eastAsia"/>
                <w:color w:val="000000"/>
                <w:spacing w:val="20"/>
                <w:sz w:val="22"/>
                <w:szCs w:val="22"/>
              </w:rPr>
              <w:t>四</w:t>
            </w:r>
            <w:r>
              <w:rPr>
                <w:rFonts w:eastAsia="標楷體" w:hint="eastAsia"/>
                <w:color w:val="000000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IE520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田口式品質工程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Taguchi Quality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IE531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高等品質管制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Advanced Quality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IE534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007CF5" w:rsidTr="00E85CF3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IE540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電腦整合製造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Computer Integrated Manufacturing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IE543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生產計劃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Production Planning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007CF5" w:rsidTr="00E85CF3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IE549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行為決策分析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Behavioral Analysis of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975FA6" w:rsidRPr="00007CF5" w:rsidTr="00E85CF3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IE555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群體決策分析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Group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975FA6" w:rsidRPr="00722950" w:rsidTr="00E85CF3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722950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722950">
              <w:rPr>
                <w:rFonts w:eastAsia="標楷體"/>
                <w:b/>
                <w:color w:val="FF0000"/>
                <w:sz w:val="18"/>
                <w:szCs w:val="18"/>
              </w:rPr>
              <w:t>IE566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722950" w:rsidRDefault="00975FA6" w:rsidP="00E85CF3">
            <w:pPr>
              <w:widowControl/>
              <w:spacing w:line="240" w:lineRule="exact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722950">
              <w:rPr>
                <w:rFonts w:eastAsia="標楷體" w:hAnsi="標楷體" w:hint="eastAsia"/>
                <w:b/>
                <w:color w:val="FF0000"/>
                <w:sz w:val="18"/>
                <w:szCs w:val="18"/>
              </w:rPr>
              <w:t>可靠度工程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722950" w:rsidRDefault="00975FA6" w:rsidP="00E85CF3">
            <w:pPr>
              <w:widowControl/>
              <w:spacing w:line="220" w:lineRule="exact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722950">
              <w:rPr>
                <w:rFonts w:eastAsia="標楷體"/>
                <w:b/>
                <w:color w:val="FF0000"/>
                <w:sz w:val="18"/>
                <w:szCs w:val="18"/>
              </w:rPr>
              <w:t>Reliability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722950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722950">
              <w:rPr>
                <w:rFonts w:eastAsia="標楷體"/>
                <w:b/>
                <w:color w:val="FF0000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IE571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高等工程經濟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Advanced Engineering Economics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IE581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服務系統設計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Service System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497C1A" w:rsidTr="00E85CF3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497C1A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497C1A">
              <w:rPr>
                <w:rFonts w:eastAsia="標楷體"/>
                <w:b/>
                <w:color w:val="FF0000"/>
                <w:sz w:val="18"/>
                <w:szCs w:val="18"/>
              </w:rPr>
              <w:t>IE592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497C1A" w:rsidRDefault="00975FA6" w:rsidP="00E85CF3">
            <w:pPr>
              <w:widowControl/>
              <w:spacing w:line="240" w:lineRule="exact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497C1A">
              <w:rPr>
                <w:rFonts w:eastAsia="標楷體" w:hAnsi="標楷體" w:hint="eastAsia"/>
                <w:b/>
                <w:color w:val="FF0000"/>
                <w:sz w:val="18"/>
                <w:szCs w:val="18"/>
              </w:rPr>
              <w:t>及時生產系統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497C1A" w:rsidRDefault="00975FA6" w:rsidP="00E85CF3">
            <w:pPr>
              <w:widowControl/>
              <w:spacing w:line="220" w:lineRule="exact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497C1A">
              <w:rPr>
                <w:rFonts w:eastAsia="標楷體"/>
                <w:b/>
                <w:color w:val="FF0000"/>
                <w:sz w:val="18"/>
                <w:szCs w:val="18"/>
              </w:rPr>
              <w:t>Just-in-Time Production System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497C1A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b/>
                <w:color w:val="FF0000"/>
                <w:sz w:val="18"/>
                <w:szCs w:val="18"/>
              </w:rPr>
            </w:pPr>
            <w:r w:rsidRPr="00497C1A">
              <w:rPr>
                <w:rFonts w:eastAsia="標楷體"/>
                <w:b/>
                <w:color w:val="FF0000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IE593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高等生產管制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Advanced Production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007CF5" w:rsidTr="00E85CF3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IE603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24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 w:hAnsi="標楷體" w:hint="eastAsia"/>
                <w:color w:val="E36C0A"/>
                <w:sz w:val="18"/>
                <w:szCs w:val="18"/>
              </w:rPr>
              <w:t>進階生產排程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220" w:lineRule="exact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Advanced 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007CF5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E36C0A"/>
                <w:sz w:val="18"/>
                <w:szCs w:val="18"/>
              </w:rPr>
            </w:pPr>
            <w:r w:rsidRPr="00007CF5">
              <w:rPr>
                <w:rFonts w:eastAsia="標楷體"/>
                <w:color w:val="E36C0A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IE606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進階企業診斷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Advanced Enterprise Diagnostics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IE524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工程管理系統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Engineering Management Systems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IE622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卓越經營管理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Managing for Business Excellence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IE623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人因設計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spacing w:line="22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bCs/>
                <w:color w:val="000000"/>
                <w:sz w:val="18"/>
                <w:szCs w:val="18"/>
              </w:rPr>
              <w:t>Ergonomic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</w:tr>
      <w:tr w:rsidR="00975FA6" w:rsidRPr="00F437C8" w:rsidTr="00E85CF3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BC5C1F" w:rsidRDefault="00975FA6" w:rsidP="00E85CF3">
            <w:pPr>
              <w:widowControl/>
              <w:rPr>
                <w:rFonts w:eastAsia="標楷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color w:val="000000"/>
                <w:sz w:val="18"/>
                <w:szCs w:val="18"/>
              </w:rPr>
              <w:t>IE62</w:t>
            </w: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rPr>
                <w:rFonts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優使性</w:t>
            </w:r>
            <w:proofErr w:type="gramEnd"/>
            <w:r w:rsidRPr="00F437C8">
              <w:rPr>
                <w:rFonts w:eastAsia="標楷體" w:hAnsi="標楷體" w:hint="eastAsia"/>
                <w:color w:val="000000"/>
                <w:sz w:val="18"/>
                <w:szCs w:val="18"/>
              </w:rPr>
              <w:t>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spacing w:line="220" w:lineRule="exact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437C8">
              <w:rPr>
                <w:rFonts w:eastAsia="標楷體"/>
                <w:sz w:val="18"/>
                <w:szCs w:val="18"/>
              </w:rPr>
              <w:t>Usability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A6" w:rsidRPr="00F437C8" w:rsidRDefault="00975FA6" w:rsidP="00E85CF3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437C8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</w:tr>
    </w:tbl>
    <w:p w:rsidR="00050628" w:rsidRDefault="00050628" w:rsidP="000061ED">
      <w:pPr>
        <w:wordWrap w:val="0"/>
        <w:snapToGrid w:val="0"/>
        <w:spacing w:line="280" w:lineRule="exact"/>
        <w:jc w:val="right"/>
      </w:pPr>
    </w:p>
    <w:sectPr w:rsidR="00050628" w:rsidSect="00975FA6">
      <w:pgSz w:w="11906" w:h="16838"/>
      <w:pgMar w:top="720" w:right="924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15F" w:rsidRDefault="0017515F" w:rsidP="009E473A">
      <w:r>
        <w:separator/>
      </w:r>
    </w:p>
  </w:endnote>
  <w:endnote w:type="continuationSeparator" w:id="0">
    <w:p w:rsidR="0017515F" w:rsidRDefault="0017515F" w:rsidP="009E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15F" w:rsidRDefault="0017515F" w:rsidP="009E473A">
      <w:r>
        <w:separator/>
      </w:r>
    </w:p>
  </w:footnote>
  <w:footnote w:type="continuationSeparator" w:id="0">
    <w:p w:rsidR="0017515F" w:rsidRDefault="0017515F" w:rsidP="009E4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6546"/>
    <w:multiLevelType w:val="singleLevel"/>
    <w:tmpl w:val="18CA6E16"/>
    <w:lvl w:ilvl="0">
      <w:start w:val="3"/>
      <w:numFmt w:val="bullet"/>
      <w:lvlText w:val="◎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  <w:b/>
        <w:sz w:val="28"/>
      </w:rPr>
    </w:lvl>
  </w:abstractNum>
  <w:abstractNum w:abstractNumId="1">
    <w:nsid w:val="1CDC5BE2"/>
    <w:multiLevelType w:val="hybridMultilevel"/>
    <w:tmpl w:val="A7E0BBA6"/>
    <w:lvl w:ilvl="0" w:tplc="47446BF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4BBCDB24">
      <w:start w:val="1"/>
      <w:numFmt w:val="lowerRoman"/>
      <w:lvlText w:val="%2.)"/>
      <w:lvlJc w:val="left"/>
      <w:pPr>
        <w:tabs>
          <w:tab w:val="num" w:pos="924"/>
        </w:tabs>
        <w:ind w:left="131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2">
    <w:nsid w:val="41EF41A0"/>
    <w:multiLevelType w:val="hybridMultilevel"/>
    <w:tmpl w:val="9D60FBF8"/>
    <w:lvl w:ilvl="0" w:tplc="18666D5A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C0"/>
    <w:rsid w:val="000061ED"/>
    <w:rsid w:val="00007C27"/>
    <w:rsid w:val="000443A0"/>
    <w:rsid w:val="00050628"/>
    <w:rsid w:val="000531F1"/>
    <w:rsid w:val="000653A2"/>
    <w:rsid w:val="0006704C"/>
    <w:rsid w:val="00082EBE"/>
    <w:rsid w:val="00095CDA"/>
    <w:rsid w:val="000A2A61"/>
    <w:rsid w:val="000A2BA6"/>
    <w:rsid w:val="000A6DC4"/>
    <w:rsid w:val="000A7555"/>
    <w:rsid w:val="000F10FB"/>
    <w:rsid w:val="00103F98"/>
    <w:rsid w:val="00111E9A"/>
    <w:rsid w:val="0012391C"/>
    <w:rsid w:val="001324A3"/>
    <w:rsid w:val="0016573D"/>
    <w:rsid w:val="001662B1"/>
    <w:rsid w:val="0017515F"/>
    <w:rsid w:val="00190E00"/>
    <w:rsid w:val="001A02AB"/>
    <w:rsid w:val="001C5C66"/>
    <w:rsid w:val="001D5B2D"/>
    <w:rsid w:val="001D64B2"/>
    <w:rsid w:val="001E1172"/>
    <w:rsid w:val="001F13E3"/>
    <w:rsid w:val="001F4598"/>
    <w:rsid w:val="00216FC2"/>
    <w:rsid w:val="00217D45"/>
    <w:rsid w:val="00255F3E"/>
    <w:rsid w:val="00265B61"/>
    <w:rsid w:val="00290F80"/>
    <w:rsid w:val="002C64CF"/>
    <w:rsid w:val="002E185A"/>
    <w:rsid w:val="002E32DE"/>
    <w:rsid w:val="002E44CC"/>
    <w:rsid w:val="002E6C5B"/>
    <w:rsid w:val="002F048E"/>
    <w:rsid w:val="002F67E5"/>
    <w:rsid w:val="00306F41"/>
    <w:rsid w:val="00331F01"/>
    <w:rsid w:val="00335FF6"/>
    <w:rsid w:val="00340E83"/>
    <w:rsid w:val="00342797"/>
    <w:rsid w:val="003446E8"/>
    <w:rsid w:val="0036728E"/>
    <w:rsid w:val="003B1A6B"/>
    <w:rsid w:val="003B6E0F"/>
    <w:rsid w:val="003E7616"/>
    <w:rsid w:val="003F57B1"/>
    <w:rsid w:val="003F6863"/>
    <w:rsid w:val="00416D5B"/>
    <w:rsid w:val="00452CB0"/>
    <w:rsid w:val="00497376"/>
    <w:rsid w:val="004A38B2"/>
    <w:rsid w:val="004C7793"/>
    <w:rsid w:val="004D2E6C"/>
    <w:rsid w:val="005202DD"/>
    <w:rsid w:val="005234A8"/>
    <w:rsid w:val="005350E2"/>
    <w:rsid w:val="00556697"/>
    <w:rsid w:val="00560196"/>
    <w:rsid w:val="005649D8"/>
    <w:rsid w:val="00573D08"/>
    <w:rsid w:val="005D001A"/>
    <w:rsid w:val="005D5561"/>
    <w:rsid w:val="005E6ACC"/>
    <w:rsid w:val="005F1FB5"/>
    <w:rsid w:val="00603E16"/>
    <w:rsid w:val="00620471"/>
    <w:rsid w:val="006331E8"/>
    <w:rsid w:val="006D5741"/>
    <w:rsid w:val="006F482D"/>
    <w:rsid w:val="00701942"/>
    <w:rsid w:val="00705B0D"/>
    <w:rsid w:val="00710AB7"/>
    <w:rsid w:val="0072283F"/>
    <w:rsid w:val="007410F9"/>
    <w:rsid w:val="00755B9F"/>
    <w:rsid w:val="00776E3F"/>
    <w:rsid w:val="007E7752"/>
    <w:rsid w:val="007F3DC3"/>
    <w:rsid w:val="00804242"/>
    <w:rsid w:val="00857087"/>
    <w:rsid w:val="00874865"/>
    <w:rsid w:val="008847DB"/>
    <w:rsid w:val="00885BB3"/>
    <w:rsid w:val="008B3899"/>
    <w:rsid w:val="008F2ED3"/>
    <w:rsid w:val="008F7D78"/>
    <w:rsid w:val="009262F7"/>
    <w:rsid w:val="00951ED8"/>
    <w:rsid w:val="0096209F"/>
    <w:rsid w:val="00975FA6"/>
    <w:rsid w:val="00987500"/>
    <w:rsid w:val="009959B2"/>
    <w:rsid w:val="009C4FDC"/>
    <w:rsid w:val="009D6193"/>
    <w:rsid w:val="009E473A"/>
    <w:rsid w:val="009F3CE9"/>
    <w:rsid w:val="00A017DD"/>
    <w:rsid w:val="00A70582"/>
    <w:rsid w:val="00A83D6F"/>
    <w:rsid w:val="00A844E7"/>
    <w:rsid w:val="00A86B8E"/>
    <w:rsid w:val="00AB5C0A"/>
    <w:rsid w:val="00AC2C9C"/>
    <w:rsid w:val="00B11300"/>
    <w:rsid w:val="00B203DD"/>
    <w:rsid w:val="00B36DBC"/>
    <w:rsid w:val="00B4376F"/>
    <w:rsid w:val="00B46BDC"/>
    <w:rsid w:val="00B65C26"/>
    <w:rsid w:val="00B74D19"/>
    <w:rsid w:val="00B838F7"/>
    <w:rsid w:val="00B86944"/>
    <w:rsid w:val="00BA4F8F"/>
    <w:rsid w:val="00BE4A03"/>
    <w:rsid w:val="00BF1931"/>
    <w:rsid w:val="00C114E9"/>
    <w:rsid w:val="00C23561"/>
    <w:rsid w:val="00C27E11"/>
    <w:rsid w:val="00C501BB"/>
    <w:rsid w:val="00C65906"/>
    <w:rsid w:val="00C732BC"/>
    <w:rsid w:val="00C90C4D"/>
    <w:rsid w:val="00CE45EC"/>
    <w:rsid w:val="00D05832"/>
    <w:rsid w:val="00D24728"/>
    <w:rsid w:val="00D30AE2"/>
    <w:rsid w:val="00D31D5C"/>
    <w:rsid w:val="00D329BC"/>
    <w:rsid w:val="00D53EF8"/>
    <w:rsid w:val="00D54C61"/>
    <w:rsid w:val="00D555A6"/>
    <w:rsid w:val="00D55928"/>
    <w:rsid w:val="00D56CD4"/>
    <w:rsid w:val="00D8545F"/>
    <w:rsid w:val="00D90318"/>
    <w:rsid w:val="00DB3BC4"/>
    <w:rsid w:val="00DC36A3"/>
    <w:rsid w:val="00DE09C0"/>
    <w:rsid w:val="00DF089F"/>
    <w:rsid w:val="00DF3D4F"/>
    <w:rsid w:val="00E02660"/>
    <w:rsid w:val="00E25749"/>
    <w:rsid w:val="00EA3C1E"/>
    <w:rsid w:val="00ED5150"/>
    <w:rsid w:val="00EE47C3"/>
    <w:rsid w:val="00EE6B6E"/>
    <w:rsid w:val="00EE7EF9"/>
    <w:rsid w:val="00F036F4"/>
    <w:rsid w:val="00F041F6"/>
    <w:rsid w:val="00F04D58"/>
    <w:rsid w:val="00F11EA2"/>
    <w:rsid w:val="00F1727A"/>
    <w:rsid w:val="00F316CF"/>
    <w:rsid w:val="00F31843"/>
    <w:rsid w:val="00F44D72"/>
    <w:rsid w:val="00F53FE6"/>
    <w:rsid w:val="00F619AF"/>
    <w:rsid w:val="00F62E38"/>
    <w:rsid w:val="00F676BF"/>
    <w:rsid w:val="00F73089"/>
    <w:rsid w:val="00F90FBC"/>
    <w:rsid w:val="00FA2A49"/>
    <w:rsid w:val="00FB0279"/>
    <w:rsid w:val="00FB2D04"/>
    <w:rsid w:val="00FD169D"/>
    <w:rsid w:val="00FD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9C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09C0"/>
    <w:pPr>
      <w:spacing w:after="120"/>
      <w:ind w:leftChars="200" w:left="480"/>
    </w:pPr>
  </w:style>
  <w:style w:type="paragraph" w:styleId="a4">
    <w:name w:val="header"/>
    <w:basedOn w:val="a"/>
    <w:rsid w:val="00DE09C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5">
    <w:name w:val="Block Text"/>
    <w:basedOn w:val="a"/>
    <w:rsid w:val="00DE09C0"/>
    <w:pPr>
      <w:adjustRightInd w:val="0"/>
      <w:spacing w:line="360" w:lineRule="atLeast"/>
      <w:ind w:left="480" w:right="-87"/>
      <w:jc w:val="both"/>
      <w:textAlignment w:val="baseline"/>
    </w:pPr>
    <w:rPr>
      <w:rFonts w:ascii="標楷體" w:eastAsia="標楷體"/>
      <w:kern w:val="0"/>
      <w:sz w:val="22"/>
    </w:rPr>
  </w:style>
  <w:style w:type="table" w:styleId="a6">
    <w:name w:val="Table Grid"/>
    <w:basedOn w:val="a1"/>
    <w:rsid w:val="00DE09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4">
    <w:name w:val="emailstyle24"/>
    <w:semiHidden/>
    <w:rsid w:val="00DE09C0"/>
    <w:rPr>
      <w:rFonts w:ascii="Arial" w:hAnsi="Arial" w:cs="Arial" w:hint="default"/>
      <w:color w:val="000080"/>
    </w:rPr>
  </w:style>
  <w:style w:type="character" w:styleId="a7">
    <w:name w:val="Emphasis"/>
    <w:qFormat/>
    <w:rsid w:val="008B3899"/>
    <w:rPr>
      <w:b w:val="0"/>
      <w:bCs w:val="0"/>
      <w:i w:val="0"/>
      <w:iCs w:val="0"/>
      <w:color w:val="CC0033"/>
    </w:rPr>
  </w:style>
  <w:style w:type="paragraph" w:styleId="a8">
    <w:name w:val="footer"/>
    <w:basedOn w:val="a"/>
    <w:link w:val="a9"/>
    <w:rsid w:val="009E47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9E473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9C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09C0"/>
    <w:pPr>
      <w:spacing w:after="120"/>
      <w:ind w:leftChars="200" w:left="480"/>
    </w:pPr>
  </w:style>
  <w:style w:type="paragraph" w:styleId="a4">
    <w:name w:val="header"/>
    <w:basedOn w:val="a"/>
    <w:rsid w:val="00DE09C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5">
    <w:name w:val="Block Text"/>
    <w:basedOn w:val="a"/>
    <w:rsid w:val="00DE09C0"/>
    <w:pPr>
      <w:adjustRightInd w:val="0"/>
      <w:spacing w:line="360" w:lineRule="atLeast"/>
      <w:ind w:left="480" w:right="-87"/>
      <w:jc w:val="both"/>
      <w:textAlignment w:val="baseline"/>
    </w:pPr>
    <w:rPr>
      <w:rFonts w:ascii="標楷體" w:eastAsia="標楷體"/>
      <w:kern w:val="0"/>
      <w:sz w:val="22"/>
    </w:rPr>
  </w:style>
  <w:style w:type="table" w:styleId="a6">
    <w:name w:val="Table Grid"/>
    <w:basedOn w:val="a1"/>
    <w:rsid w:val="00DE09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4">
    <w:name w:val="emailstyle24"/>
    <w:semiHidden/>
    <w:rsid w:val="00DE09C0"/>
    <w:rPr>
      <w:rFonts w:ascii="Arial" w:hAnsi="Arial" w:cs="Arial" w:hint="default"/>
      <w:color w:val="000080"/>
    </w:rPr>
  </w:style>
  <w:style w:type="character" w:styleId="a7">
    <w:name w:val="Emphasis"/>
    <w:qFormat/>
    <w:rsid w:val="008B3899"/>
    <w:rPr>
      <w:b w:val="0"/>
      <w:bCs w:val="0"/>
      <w:i w:val="0"/>
      <w:iCs w:val="0"/>
      <w:color w:val="CC0033"/>
    </w:rPr>
  </w:style>
  <w:style w:type="paragraph" w:styleId="a8">
    <w:name w:val="footer"/>
    <w:basedOn w:val="a"/>
    <w:link w:val="a9"/>
    <w:rsid w:val="009E47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9E473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4EE03-9B60-4D16-82FC-D2AA63E4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1277</Words>
  <Characters>7283</Characters>
  <Application>Microsoft Office Word</Application>
  <DocSecurity>0</DocSecurity>
  <Lines>60</Lines>
  <Paragraphs>17</Paragraphs>
  <ScaleCrop>false</ScaleCrop>
  <Company>yz</Company>
  <LinksUpToDate>false</LinksUpToDate>
  <CharactersWithSpaces>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工業工程與管理研究所博士班</dc:title>
  <dc:creator>YZU</dc:creator>
  <cp:lastModifiedBy>謝智慧</cp:lastModifiedBy>
  <cp:revision>3</cp:revision>
  <dcterms:created xsi:type="dcterms:W3CDTF">2016-03-16T13:42:00Z</dcterms:created>
  <dcterms:modified xsi:type="dcterms:W3CDTF">2016-03-18T09:26:00Z</dcterms:modified>
</cp:coreProperties>
</file>